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15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апреля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12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мая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13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мая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5A0255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  <w:r w:rsidR="00840F1A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4 мая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1945FC" w:rsidRDefault="001945FC" w:rsidP="001945FC">
      <w:pPr>
        <w:ind w:firstLine="709"/>
        <w:jc w:val="both"/>
        <w:rPr>
          <w:sz w:val="22"/>
          <w:szCs w:val="22"/>
          <w:lang w:val="ru-RU"/>
        </w:rPr>
      </w:pPr>
      <w:r w:rsidRPr="00024160">
        <w:rPr>
          <w:sz w:val="22"/>
          <w:szCs w:val="22"/>
          <w:lang w:val="ru-RU"/>
        </w:rPr>
        <w:t xml:space="preserve">Распоряжение Администрации Шатровского муниципального округа Курганской области от </w:t>
      </w:r>
      <w:r w:rsidR="00024160" w:rsidRPr="00024160">
        <w:rPr>
          <w:sz w:val="22"/>
          <w:szCs w:val="22"/>
          <w:lang w:val="ru-RU"/>
        </w:rPr>
        <w:t>2</w:t>
      </w:r>
      <w:r w:rsidR="00B149EE">
        <w:rPr>
          <w:sz w:val="22"/>
          <w:szCs w:val="22"/>
          <w:lang w:val="ru-RU"/>
        </w:rPr>
        <w:t>6</w:t>
      </w:r>
      <w:r w:rsidRPr="00024160">
        <w:rPr>
          <w:sz w:val="22"/>
          <w:szCs w:val="22"/>
          <w:lang w:val="ru-RU"/>
        </w:rPr>
        <w:t>.</w:t>
      </w:r>
      <w:r w:rsidR="00D637EA" w:rsidRPr="00024160">
        <w:rPr>
          <w:sz w:val="22"/>
          <w:szCs w:val="22"/>
          <w:lang w:val="ru-RU"/>
        </w:rPr>
        <w:t>02</w:t>
      </w:r>
      <w:r w:rsidRPr="00024160">
        <w:rPr>
          <w:sz w:val="22"/>
          <w:szCs w:val="22"/>
          <w:lang w:val="ru-RU"/>
        </w:rPr>
        <w:t>.202</w:t>
      </w:r>
      <w:r w:rsidR="00D637EA" w:rsidRPr="00024160">
        <w:rPr>
          <w:sz w:val="22"/>
          <w:szCs w:val="22"/>
          <w:lang w:val="ru-RU"/>
        </w:rPr>
        <w:t>5</w:t>
      </w:r>
      <w:r w:rsidR="00324381" w:rsidRPr="00024160">
        <w:rPr>
          <w:sz w:val="22"/>
          <w:szCs w:val="22"/>
          <w:lang w:val="ru-RU"/>
        </w:rPr>
        <w:t xml:space="preserve"> года</w:t>
      </w:r>
      <w:r w:rsidRPr="00024160">
        <w:rPr>
          <w:sz w:val="22"/>
          <w:szCs w:val="22"/>
          <w:lang w:val="ru-RU"/>
        </w:rPr>
        <w:t xml:space="preserve"> № </w:t>
      </w:r>
      <w:r w:rsidR="00B149EE">
        <w:rPr>
          <w:sz w:val="22"/>
          <w:szCs w:val="22"/>
          <w:lang w:val="ru-RU"/>
        </w:rPr>
        <w:t>92-р</w:t>
      </w:r>
      <w:r w:rsidRPr="00024160">
        <w:rPr>
          <w:sz w:val="22"/>
          <w:szCs w:val="22"/>
          <w:lang w:val="ru-RU"/>
        </w:rPr>
        <w:t xml:space="preserve">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p w:rsidR="00007D43" w:rsidRDefault="00007D43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tbl>
      <w:tblPr>
        <w:tblW w:w="1549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297"/>
        <w:gridCol w:w="2835"/>
        <w:gridCol w:w="2126"/>
        <w:gridCol w:w="1274"/>
        <w:gridCol w:w="2979"/>
        <w:gridCol w:w="1134"/>
        <w:gridCol w:w="1495"/>
      </w:tblGrid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№ аукциона (лота)</w:t>
            </w:r>
          </w:p>
        </w:tc>
        <w:tc>
          <w:tcPr>
            <w:tcW w:w="2297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Реквизиты распоряжения </w:t>
            </w:r>
            <w:r w:rsidR="006C41D7" w:rsidRPr="00831E3A">
              <w:rPr>
                <w:rFonts w:ascii="Liberation Sans" w:hAnsi="Liberation Sans" w:cs="Liberation Sans"/>
                <w:b/>
                <w:lang w:val="ru-RU"/>
              </w:rPr>
              <w:t>Администрации Шатровского муниципального округа</w:t>
            </w: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Шаг, руб.</w:t>
            </w:r>
            <w:r w:rsidR="006C771A" w:rsidRPr="00831E3A">
              <w:rPr>
                <w:rFonts w:ascii="Liberation Sans" w:hAnsi="Liberation Sans" w:cs="Liberation Sans"/>
                <w:b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Задаток, руб.</w:t>
            </w:r>
          </w:p>
        </w:tc>
      </w:tr>
      <w:tr w:rsidR="00353439" w:rsidRPr="00831E3A" w:rsidTr="00007D43">
        <w:trPr>
          <w:trHeight w:val="3524"/>
        </w:trPr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B149EE" w:rsidRDefault="006C41D7" w:rsidP="00B149E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 xml:space="preserve">Распоряжение от </w:t>
            </w:r>
            <w:r w:rsidR="00840F1A">
              <w:rPr>
                <w:rFonts w:ascii="Liberation Sans" w:hAnsi="Liberation Sans" w:cs="Liberation Sans"/>
                <w:lang w:val="ru-RU"/>
              </w:rPr>
              <w:t>14</w:t>
            </w:r>
            <w:r w:rsidR="00024160" w:rsidRPr="00024160">
              <w:rPr>
                <w:rFonts w:ascii="Liberation Sans" w:hAnsi="Liberation Sans" w:cs="Liberation Sans"/>
                <w:lang w:val="ru-RU"/>
              </w:rPr>
              <w:t>.0</w:t>
            </w:r>
            <w:r w:rsidR="00840F1A">
              <w:rPr>
                <w:rFonts w:ascii="Liberation Sans" w:hAnsi="Liberation Sans" w:cs="Liberation Sans"/>
                <w:lang w:val="ru-RU"/>
              </w:rPr>
              <w:t>4</w:t>
            </w:r>
            <w:r w:rsidR="00024160" w:rsidRPr="00024160">
              <w:rPr>
                <w:rFonts w:ascii="Liberation Sans" w:hAnsi="Liberation Sans" w:cs="Liberation Sans"/>
                <w:lang w:val="ru-RU"/>
              </w:rPr>
              <w:t xml:space="preserve">.2025 года </w:t>
            </w:r>
          </w:p>
          <w:p w:rsidR="008C2B6E" w:rsidRPr="00831E3A" w:rsidRDefault="00024160" w:rsidP="00840F1A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 xml:space="preserve">№ </w:t>
            </w:r>
            <w:r w:rsidR="00840F1A">
              <w:rPr>
                <w:rFonts w:ascii="Liberation Sans" w:hAnsi="Liberation Sans" w:cs="Liberation Sans"/>
                <w:lang w:val="ru-RU"/>
              </w:rPr>
              <w:t>186</w:t>
            </w:r>
            <w:r w:rsidR="0037606B" w:rsidRPr="00024160">
              <w:rPr>
                <w:rFonts w:ascii="Liberation Sans" w:hAnsi="Liberation Sans" w:cs="Liberation Sans"/>
                <w:lang w:val="ru-RU"/>
              </w:rPr>
              <w:t>-р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2424D1" w:rsidP="00831E3A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45:21:010601:516, категория – земли сельскохозяйственного назначения, назначение: для сельскохозяйственного использования, площадью 965660 кв.м., адрес (местоположение): Российская Федерация, Курганская область, Шатровский м.о., в границах бывшего колхоза им. Свердлова;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2424D1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lang w:val="ru-RU"/>
              </w:rPr>
              <w:t>45:21:010601:516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2424D1" w:rsidP="002424D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lang w:val="ru-RU"/>
              </w:rPr>
              <w:t xml:space="preserve">965 660 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2424D1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49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B149EE">
              <w:rPr>
                <w:rFonts w:ascii="Liberation Sans" w:hAnsi="Liberation Sans" w:cs="Liberation Sans"/>
                <w:lang w:val="ru-RU"/>
              </w:rPr>
              <w:t>000</w:t>
            </w:r>
            <w:r w:rsidR="00831E3A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2424D1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lang w:val="ru-RU"/>
              </w:rPr>
              <w:t>1</w:t>
            </w:r>
            <w:r>
              <w:rPr>
                <w:rFonts w:ascii="Liberation Sans" w:hAnsi="Liberation Sans" w:cs="Liberation Sans"/>
                <w:lang w:val="ru-RU"/>
              </w:rPr>
              <w:t> </w:t>
            </w:r>
            <w:r w:rsidRPr="002424D1">
              <w:rPr>
                <w:rFonts w:ascii="Liberation Sans" w:hAnsi="Liberation Sans" w:cs="Liberation Sans"/>
                <w:lang w:val="ru-RU"/>
              </w:rPr>
              <w:t>470</w:t>
            </w:r>
            <w:r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2424D1" w:rsidP="009D68B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lang w:val="ru-RU"/>
              </w:rPr>
              <w:t>49 000,00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2424D1" w:rsidRPr="002424D1" w:rsidRDefault="002424D1" w:rsidP="002424D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lang w:val="ru-RU"/>
              </w:rPr>
              <w:t xml:space="preserve">Распоряжение от 14.04.2025 года </w:t>
            </w:r>
          </w:p>
          <w:p w:rsidR="00831E3A" w:rsidRPr="00831E3A" w:rsidRDefault="002424D1" w:rsidP="002424D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lang w:val="ru-RU"/>
              </w:rPr>
              <w:t>№ 186-р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2424D1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2424D1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45:21:010103:285, категория – земли сельскохозяйственного назначения, назначение: для сельскохозяйственного использования, площадью 161218 кв.м., адрес (местоположение): Россия, Курганская обл, р-н Шатровский, в границах бывшего колхоза им. Свердлова.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2424D1" w:rsidP="002424D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lang w:val="ru-RU"/>
              </w:rPr>
              <w:t>45:21:010103:285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2424D1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2424D1">
              <w:rPr>
                <w:rFonts w:ascii="Liberation Sans" w:hAnsi="Liberation Sans" w:cs="Liberation Sans"/>
                <w:lang w:val="ru-RU"/>
              </w:rPr>
              <w:t>161 218</w:t>
            </w:r>
          </w:p>
        </w:tc>
        <w:tc>
          <w:tcPr>
            <w:tcW w:w="2979" w:type="dxa"/>
            <w:shd w:val="clear" w:color="auto" w:fill="auto"/>
          </w:tcPr>
          <w:p w:rsidR="00831E3A" w:rsidRPr="00024160" w:rsidRDefault="00007D43" w:rsidP="00DB655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val="ru-RU"/>
              </w:rPr>
              <w:t>9 000,00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007D43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07D43">
              <w:rPr>
                <w:rFonts w:ascii="Liberation Sans" w:hAnsi="Liberation Sans" w:cs="Liberation Sans"/>
                <w:lang w:val="ru-RU"/>
              </w:rPr>
              <w:t>270</w:t>
            </w:r>
            <w:r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007D43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07D43">
              <w:rPr>
                <w:rFonts w:ascii="Liberation Sans" w:hAnsi="Liberation Sans" w:cs="Liberation Sans"/>
                <w:lang w:val="ru-RU"/>
              </w:rPr>
              <w:t>9 000,00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007D43" w:rsidRDefault="00007D43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007D43" w:rsidRDefault="00007D43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1553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402"/>
        <w:gridCol w:w="2177"/>
        <w:gridCol w:w="2177"/>
        <w:gridCol w:w="2177"/>
        <w:gridCol w:w="2177"/>
        <w:gridCol w:w="2177"/>
      </w:tblGrid>
      <w:tr w:rsidR="00353439" w:rsidRPr="00353439" w:rsidTr="0024073A">
        <w:tc>
          <w:tcPr>
            <w:tcW w:w="12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402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3B2B19" w:rsidRPr="0035343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007D43" w:rsidP="00EE1966">
            <w:r w:rsidRPr="00007D43">
              <w:rPr>
                <w:lang w:val="ru-RU"/>
              </w:rPr>
              <w:t>Земельный участок с кадастровым номером 45:21:010601:516, категория – земли сельскохозяйственного назначения, назначение: для сельскохозяйственного использования, площадью 965660 кв.м., адрес (местоположение): Российская Федерация, Курганская область, Шатровский м.о., в границах бывшего колхоза им. Свердлова;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3B2B1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color w:val="292C2F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3B2B1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24073A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3B2B1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3B2B1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EE1966">
              <w:rPr>
                <w:rStyle w:val="afff9"/>
                <w:b w:val="0"/>
                <w:color w:val="000000"/>
                <w:shd w:val="clear" w:color="auto" w:fill="FFFFFF"/>
                <w:lang w:val="ru-RU"/>
              </w:rPr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007D43" w:rsidP="003B2B19">
            <w:r w:rsidRPr="00007D43">
              <w:rPr>
                <w:lang w:val="ru-RU"/>
              </w:rPr>
              <w:t>Земельный участок с кадастровым номером 45:21:010103:285, категория – земли сельскохозяйственного назначения, назначение: для сельскохозяйственного использования, площадью 161218 кв.м., адрес (местоположение): Россия, Курганская обл, р-н Шатровский, в границах бывшего колхоза им. Свердлова.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</w:tbl>
    <w:p w:rsidR="00563698" w:rsidRDefault="00563698">
      <w:pPr>
        <w:ind w:firstLine="720"/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840F1A" w:rsidRDefault="00840F1A" w:rsidP="00840F1A">
      <w:pPr>
        <w:pStyle w:val="Standard"/>
        <w:tabs>
          <w:tab w:val="left" w:pos="566"/>
        </w:tabs>
        <w:ind w:left="786" w:right="57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lastRenderedPageBreak/>
        <w:t>Дата и время начала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1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5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апреля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10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 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Подача заявок осуществляется круглосуточно.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окончания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12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мая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16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определения Участников: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 w:rsidR="00007D43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13 мая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840F1A" w:rsidRDefault="00840F1A" w:rsidP="00840F1A">
      <w:pPr>
        <w:pStyle w:val="Standard"/>
        <w:widowControl w:val="0"/>
        <w:rPr>
          <w:rFonts w:ascii="Liberation Sans" w:hAnsi="Liberation Sans" w:cs="Liberation Sans"/>
          <w:b/>
          <w:bCs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 xml:space="preserve">           Дата и время проведения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</w:rPr>
        <w:t xml:space="preserve">электронного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>аукциона: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</w:t>
      </w:r>
      <w:r w:rsidR="00007D43"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14 мая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10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5B4E" w:rsidRDefault="00325B4E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840F1A" w:rsidRDefault="00840F1A" w:rsidP="00840F1A">
      <w:pPr>
        <w:pStyle w:val="Standard"/>
        <w:widowControl w:val="0"/>
        <w:jc w:val="center"/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840F1A" w:rsidRDefault="00840F1A" w:rsidP="00840F1A">
      <w:pPr>
        <w:pStyle w:val="Standard"/>
        <w:widowControl w:val="0"/>
        <w:jc w:val="center"/>
      </w:pPr>
    </w:p>
    <w:p w:rsidR="00840F1A" w:rsidRDefault="00840F1A" w:rsidP="00840F1A">
      <w:pPr>
        <w:pStyle w:val="Standard"/>
        <w:tabs>
          <w:tab w:val="left" w:pos="566"/>
          <w:tab w:val="left" w:pos="7069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840F1A" w:rsidRPr="00840F1A" w:rsidRDefault="00840F1A" w:rsidP="00840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lang w:val="ru-RU"/>
        </w:rPr>
      </w:pPr>
      <w:r w:rsidRPr="00840F1A">
        <w:rPr>
          <w:rFonts w:ascii="Liberation Sans" w:eastAsia="Arial" w:hAnsi="Liberation Sans" w:cs="Liberation Sans"/>
          <w:color w:val="000000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При приеме заявок от Заявителей Оператор электронной площадки обеспечивает: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lastRenderedPageBreak/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840F1A" w:rsidRDefault="00840F1A" w:rsidP="00840F1A">
      <w:pPr>
        <w:pStyle w:val="Standard"/>
        <w:tabs>
          <w:tab w:val="left" w:pos="566"/>
        </w:tabs>
        <w:jc w:val="both"/>
      </w:pP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840F1A" w:rsidRDefault="00840F1A" w:rsidP="00840F1A">
      <w:pPr>
        <w:pStyle w:val="Standard"/>
        <w:jc w:val="center"/>
      </w:pP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40F1A" w:rsidRPr="00840F1A" w:rsidRDefault="00840F1A" w:rsidP="00840F1A">
      <w:pP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4)</w:t>
      </w:r>
      <w:r>
        <w:rPr>
          <w:rFonts w:ascii="Liberation Sans" w:hAnsi="Liberation Sans" w:cs="Liberation Sans"/>
        </w:rPr>
        <w:t> </w:t>
      </w:r>
      <w:r w:rsidRPr="00840F1A">
        <w:rPr>
          <w:rFonts w:ascii="Liberation Sans" w:hAnsi="Liberation Sans" w:cs="Liberation Sans"/>
          <w:color w:val="000000"/>
          <w:lang w:val="ru-RU"/>
        </w:rPr>
        <w:t>д</w:t>
      </w:r>
      <w:r w:rsidRPr="00840F1A">
        <w:rPr>
          <w:rFonts w:ascii="Liberation Sans" w:hAnsi="Liberation Sans" w:cs="Liberation Sans"/>
          <w:lang w:val="ru-RU"/>
        </w:rPr>
        <w:t>окументы, подтверждающие внесение задатка;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5) 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д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840F1A" w:rsidRDefault="00840F1A" w:rsidP="00840F1A">
      <w:pPr>
        <w:pStyle w:val="Standard"/>
        <w:tabs>
          <w:tab w:val="left" w:pos="566"/>
        </w:tabs>
        <w:jc w:val="both"/>
      </w:pPr>
    </w:p>
    <w:p w:rsidR="00840F1A" w:rsidRDefault="00840F1A" w:rsidP="00840F1A">
      <w:pPr>
        <w:pStyle w:val="Standard"/>
        <w:tabs>
          <w:tab w:val="left" w:pos="566"/>
        </w:tabs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840F1A" w:rsidRDefault="00840F1A" w:rsidP="00840F1A">
      <w:pPr>
        <w:pStyle w:val="Standard"/>
        <w:tabs>
          <w:tab w:val="left" w:pos="1134"/>
        </w:tabs>
        <w:ind w:left="851"/>
        <w:jc w:val="center"/>
      </w:pP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840F1A" w:rsidRPr="00840F1A" w:rsidRDefault="00840F1A" w:rsidP="00840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 xml:space="preserve">Для участия в электронном аукционе Заявитель вносит задаток </w:t>
      </w:r>
      <w:r w:rsidRPr="00840F1A">
        <w:rPr>
          <w:rFonts w:ascii="Liberation Sans" w:hAnsi="Liberation Sans" w:cs="Liberation Sans"/>
          <w:b/>
          <w:color w:val="000000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>единым платежом</w:t>
      </w:r>
      <w:r w:rsidRPr="00840F1A">
        <w:rPr>
          <w:rFonts w:ascii="Liberation Sans" w:hAnsi="Liberation Sans" w:cs="Liberation Sans"/>
          <w:b/>
          <w:color w:val="000000"/>
          <w:highlight w:val="white"/>
          <w:lang w:val="ru-RU"/>
        </w:rPr>
        <w:t xml:space="preserve"> </w:t>
      </w: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 w:rsidRPr="00840F1A">
        <w:rPr>
          <w:rFonts w:ascii="Liberation Sans" w:hAnsi="Liberation Sans" w:cs="Liberation Sans"/>
          <w:color w:val="000000"/>
          <w:lang w:val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40F1A" w:rsidRDefault="00840F1A" w:rsidP="00840F1A">
      <w:pPr>
        <w:pStyle w:val="TextBoldCenter"/>
        <w:tabs>
          <w:tab w:val="left" w:pos="566"/>
        </w:tabs>
        <w:spacing w:before="0"/>
        <w:ind w:firstLine="709"/>
        <w:jc w:val="both"/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lastRenderedPageBreak/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840F1A" w:rsidRDefault="00840F1A" w:rsidP="00840F1A">
      <w:pPr>
        <w:pStyle w:val="Standard"/>
        <w:ind w:left="720"/>
        <w:jc w:val="both"/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1</w:t>
      </w:r>
      <w:r w:rsidRPr="00840F1A">
        <w:rPr>
          <w:rFonts w:ascii="Liberation Sans" w:hAnsi="Liberation Sans" w:cs="Liberation Sans"/>
          <w:highlight w:val="white"/>
          <w:lang w:val="ru-RU"/>
        </w:rPr>
        <w:t>)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 xml:space="preserve">2) Заявителям, не допущенным к участию в аукционе, в </w:t>
      </w:r>
      <w:r w:rsidRPr="00840F1A">
        <w:rPr>
          <w:rFonts w:ascii="Liberation Sans" w:hAnsi="Liberation Sans" w:cs="Liberation Sans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bCs/>
          <w:color w:val="000000"/>
          <w:lang w:val="ru-RU"/>
        </w:rPr>
        <w:t xml:space="preserve">3) </w:t>
      </w:r>
      <w:r w:rsidRPr="00840F1A">
        <w:rPr>
          <w:rFonts w:ascii="Liberation Sans" w:hAnsi="Liberation Sans" w:cs="Liberation Sans"/>
          <w:lang w:val="ru-RU"/>
        </w:rPr>
        <w:t>Заявителям, отозвавшим заявку на участие в аукционе, в течение 3 (трех) рабочих дней со дня поступления уведомления об отзыве заявки. В случае отзыва заявки Заявителем</w:t>
      </w:r>
      <w:r w:rsidRPr="00840F1A">
        <w:rPr>
          <w:rFonts w:ascii="Liberation Sans" w:hAnsi="Liberation Sans" w:cs="Liberation Sans"/>
          <w:bCs/>
          <w:color w:val="000000"/>
          <w:lang w:val="ru-RU"/>
        </w:rPr>
        <w:t xml:space="preserve"> </w:t>
      </w:r>
      <w:r w:rsidRPr="00840F1A">
        <w:rPr>
          <w:rFonts w:ascii="Liberation Sans" w:hAnsi="Liberation Sans" w:cs="Liberation Sans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 xml:space="preserve">4) </w:t>
      </w:r>
      <w:r w:rsidRPr="00840F1A">
        <w:rPr>
          <w:rFonts w:ascii="Liberation Sans" w:hAnsi="Liberation Sans" w:cs="Liberation Sans"/>
          <w:bCs/>
          <w:color w:val="000000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 w:rsidRPr="00840F1A">
        <w:rPr>
          <w:rFonts w:ascii="Liberation Sans" w:hAnsi="Liberation Sans" w:cs="Liberation Sans"/>
          <w:lang w:val="ru-RU"/>
        </w:rPr>
        <w:t>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 w:rsidRPr="00840F1A">
        <w:rPr>
          <w:rFonts w:ascii="Liberation Sans" w:hAnsi="Liberation Sans" w:cs="Liberation Sans"/>
          <w:bCs/>
          <w:lang w:val="ru-RU"/>
        </w:rPr>
        <w:t>электронной площадке</w:t>
      </w:r>
      <w:r w:rsidRPr="00840F1A">
        <w:rPr>
          <w:rFonts w:ascii="Liberation Sans" w:hAnsi="Liberation Sans" w:cs="Liberation Sans"/>
          <w:bCs/>
          <w:shd w:val="clear" w:color="auto" w:fill="FFFFFF"/>
          <w:lang w:val="ru-RU"/>
        </w:rPr>
        <w:t xml:space="preserve"> </w:t>
      </w:r>
      <w:hyperlink r:id="rId19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0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bCs/>
          <w:color w:val="000000"/>
          <w:lang w:val="ru-RU"/>
        </w:rPr>
        <w:t>,</w:t>
      </w:r>
      <w:r w:rsidRPr="00840F1A">
        <w:rPr>
          <w:rFonts w:ascii="Liberation Sans" w:hAnsi="Liberation Sans" w:cs="Liberation Sans"/>
          <w:lang w:val="ru-RU"/>
        </w:rPr>
        <w:t xml:space="preserve"> официальном сайте Организатора аукциона, </w:t>
      </w:r>
      <w:hyperlink r:id="rId21" w:tgtFrame="_blank" w:history="1"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 xml:space="preserve"> официальном сайте торгов </w:t>
      </w:r>
      <w:hyperlink r:id="rId22" w:history="1">
        <w:r w:rsidRPr="002D5CF8">
          <w:rPr>
            <w:rStyle w:val="ab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ab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3" w:tooltip="https://torgi.gov.ru/new/public/legislation/reg" w:history="1">
        <w:r>
          <w:rPr>
            <w:rStyle w:val="-"/>
            <w:rFonts w:ascii="Liberation Sans" w:hAnsi="Liberation Sans" w:cs="Liberation Sans"/>
          </w:rPr>
          <w:t>torgi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gov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указанного договора, не возвращаются.</w:t>
      </w:r>
    </w:p>
    <w:p w:rsidR="00840F1A" w:rsidRDefault="00840F1A" w:rsidP="00840F1A">
      <w:pPr>
        <w:pStyle w:val="Standard"/>
        <w:ind w:firstLine="709"/>
        <w:jc w:val="both"/>
      </w:pPr>
    </w:p>
    <w:p w:rsidR="00840F1A" w:rsidRPr="00840F1A" w:rsidRDefault="00840F1A" w:rsidP="00840F1A">
      <w:pPr>
        <w:jc w:val="center"/>
        <w:rPr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840F1A" w:rsidRPr="00840F1A" w:rsidRDefault="00840F1A" w:rsidP="00840F1A">
      <w:pPr>
        <w:jc w:val="center"/>
        <w:rPr>
          <w:lang w:val="ru-RU"/>
        </w:rPr>
      </w:pPr>
    </w:p>
    <w:p w:rsidR="00840F1A" w:rsidRPr="00840F1A" w:rsidRDefault="00840F1A" w:rsidP="00840F1A">
      <w:pP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чем 5000 (пять тысяч) рублей 00 копеек, без учёта НДС. Плата облагается НДС в размере 20 (двадцати) процентов.</w:t>
      </w:r>
    </w:p>
    <w:p w:rsidR="00840F1A" w:rsidRDefault="00840F1A" w:rsidP="00840F1A">
      <w:pPr>
        <w:pStyle w:val="Standard"/>
        <w:jc w:val="both"/>
      </w:pPr>
    </w:p>
    <w:p w:rsidR="00840F1A" w:rsidRPr="00840F1A" w:rsidRDefault="00840F1A" w:rsidP="00840F1A">
      <w:pPr>
        <w:jc w:val="center"/>
        <w:rPr>
          <w:lang w:val="ru-RU"/>
        </w:rPr>
      </w:pPr>
      <w:r w:rsidRPr="00840F1A">
        <w:rPr>
          <w:rFonts w:ascii="Liberation Sans" w:hAnsi="Liberation Sans" w:cs="Liberation Sans"/>
          <w:b/>
          <w:bCs/>
          <w:color w:val="000000"/>
          <w:lang w:val="ru-RU"/>
        </w:rPr>
        <w:t>8. Порядок определения участников электронного аукциона</w:t>
      </w:r>
    </w:p>
    <w:p w:rsidR="00840F1A" w:rsidRPr="00840F1A" w:rsidRDefault="00840F1A" w:rsidP="00840F1A">
      <w:pPr>
        <w:jc w:val="center"/>
        <w:rPr>
          <w:lang w:val="ru-RU"/>
        </w:rPr>
      </w:pP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 w:rsidRPr="00840F1A">
        <w:rPr>
          <w:rFonts w:ascii="Liberation Sans" w:hAnsi="Liberation Sans" w:cs="Liberation Sans"/>
          <w:color w:val="000000"/>
          <w:lang w:val="ru-RU"/>
        </w:rPr>
        <w:t>ит</w:t>
      </w:r>
      <w:r w:rsidRPr="00840F1A">
        <w:rPr>
          <w:rFonts w:ascii="Liberation Sans" w:hAnsi="Liberation Sans" w:cs="Liberation Sans"/>
          <w:lang w:val="ru-RU"/>
        </w:rPr>
        <w:t xml:space="preserve"> сведения о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Заявителях</w:t>
      </w:r>
      <w:r w:rsidRPr="00840F1A">
        <w:rPr>
          <w:rFonts w:ascii="Liberation Sans" w:hAnsi="Liberation Sans" w:cs="Liberation Sans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Заявитель</w:t>
      </w:r>
      <w:r w:rsidRPr="00840F1A">
        <w:rPr>
          <w:rFonts w:ascii="Liberation Sans" w:hAnsi="Liberation Sans" w:cs="Liberation Sans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 w:rsidRPr="00840F1A">
        <w:rPr>
          <w:rFonts w:ascii="Liberation Sans" w:hAnsi="Liberation Sans" w:cs="Liberation Sans"/>
          <w:color w:val="000000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5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 xml:space="preserve">, официальном сайте Организатора аукциона </w:t>
      </w:r>
      <w:r w:rsidRPr="00EA280C">
        <w:rPr>
          <w:rStyle w:val="-"/>
          <w:rFonts w:ascii="Liberation Sans" w:hAnsi="Liberation Sans" w:cs="Liberation Sans"/>
        </w:rPr>
        <w:t>shatrovskij</w:t>
      </w:r>
      <w:r w:rsidRPr="00840F1A">
        <w:rPr>
          <w:rStyle w:val="-"/>
          <w:rFonts w:ascii="Liberation Sans" w:hAnsi="Liberation Sans" w:cs="Liberation Sans"/>
          <w:lang w:val="ru-RU"/>
        </w:rPr>
        <w:t>-</w:t>
      </w:r>
      <w:r w:rsidRPr="00EA280C">
        <w:rPr>
          <w:rStyle w:val="-"/>
          <w:rFonts w:ascii="Liberation Sans" w:hAnsi="Liberation Sans" w:cs="Liberation Sans"/>
        </w:rPr>
        <w:t>r</w:t>
      </w:r>
      <w:r w:rsidRPr="00840F1A">
        <w:rPr>
          <w:rStyle w:val="-"/>
          <w:rFonts w:ascii="Liberation Sans" w:hAnsi="Liberation Sans" w:cs="Liberation Sans"/>
          <w:lang w:val="ru-RU"/>
        </w:rPr>
        <w:t>45.</w:t>
      </w:r>
      <w:r w:rsidRPr="00EA280C">
        <w:rPr>
          <w:rStyle w:val="-"/>
          <w:rFonts w:ascii="Liberation Sans" w:hAnsi="Liberation Sans" w:cs="Liberation Sans"/>
        </w:rPr>
        <w:t>gosweb</w:t>
      </w:r>
      <w:r w:rsidRPr="00840F1A">
        <w:rPr>
          <w:rStyle w:val="-"/>
          <w:rFonts w:ascii="Liberation Sans" w:hAnsi="Liberation Sans" w:cs="Liberation Sans"/>
          <w:lang w:val="ru-RU"/>
        </w:rPr>
        <w:t>.</w:t>
      </w:r>
      <w:r w:rsidRPr="00EA280C">
        <w:rPr>
          <w:rStyle w:val="-"/>
          <w:rFonts w:ascii="Liberation Sans" w:hAnsi="Liberation Sans" w:cs="Liberation Sans"/>
        </w:rPr>
        <w:t>gosuslugi</w:t>
      </w:r>
      <w:r w:rsidRPr="00840F1A">
        <w:rPr>
          <w:rStyle w:val="-"/>
          <w:rFonts w:ascii="Liberation Sans" w:hAnsi="Liberation Sans" w:cs="Liberation Sans"/>
          <w:lang w:val="ru-RU"/>
        </w:rPr>
        <w:t>.</w:t>
      </w:r>
      <w:r w:rsidRPr="00EA280C">
        <w:rPr>
          <w:rStyle w:val="-"/>
          <w:rFonts w:ascii="Liberation Sans" w:hAnsi="Liberation Sans" w:cs="Liberation Sans"/>
        </w:rPr>
        <w:t>ru</w:t>
      </w:r>
      <w:r w:rsidRPr="00840F1A">
        <w:rPr>
          <w:rFonts w:ascii="Liberation Sans" w:hAnsi="Liberation Sans" w:cs="Liberation Sans"/>
          <w:color w:val="000000"/>
          <w:lang w:val="ru-RU"/>
        </w:rPr>
        <w:t xml:space="preserve">, 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7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color w:val="000000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9" w:tooltip="https://torgi.gov.ru/new/public/legislation/reg" w:history="1">
        <w:r>
          <w:rPr>
            <w:rStyle w:val="-"/>
            <w:rFonts w:ascii="Liberation Sans" w:hAnsi="Liberation Sans" w:cs="Liberation Sans"/>
          </w:rPr>
          <w:t>torgi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gov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ru</w:t>
        </w:r>
      </w:hyperlink>
      <w:hyperlink r:id="rId30" w:tooltip="https://torgi.gov.ru/new/public/legislation/reg" w:history="1"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</w:hyperlink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ab/>
        <w:t>Заявителям</w:t>
      </w:r>
      <w:r w:rsidRPr="00840F1A">
        <w:rPr>
          <w:rFonts w:ascii="Liberation Sans" w:hAnsi="Liberation Sans" w:cs="Liberation Sans"/>
          <w:lang w:val="ru-RU"/>
        </w:rPr>
        <w:t xml:space="preserve">, признанным Участниками электронного аукциона, и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Заявителям</w:t>
      </w:r>
      <w:r w:rsidRPr="00840F1A">
        <w:rPr>
          <w:rFonts w:ascii="Liberation Sans" w:hAnsi="Liberation Sans" w:cs="Liberation Sans"/>
          <w:lang w:val="ru-RU"/>
        </w:rPr>
        <w:t xml:space="preserve">, не допущенным к участию в электронном аукционе, </w:t>
      </w:r>
      <w:r w:rsidRPr="00840F1A">
        <w:rPr>
          <w:rFonts w:ascii="Liberation Sans" w:hAnsi="Liberation Sans" w:cs="Liberation Sans"/>
          <w:color w:val="000000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lastRenderedPageBreak/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eastAsia="TimesNewRoman" w:hAnsi="Liberation Sans" w:cs="Liberation Sans"/>
          <w:sz w:val="22"/>
          <w:szCs w:val="22"/>
          <w:highlight w:val="white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пунктами 11,12 статьи 39.13 Земельного кодекса РФ.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840F1A" w:rsidRDefault="00840F1A" w:rsidP="00840F1A">
      <w:pPr>
        <w:pStyle w:val="Standard"/>
        <w:ind w:firstLine="720"/>
        <w:jc w:val="both"/>
      </w:pP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840F1A" w:rsidRDefault="00840F1A" w:rsidP="00840F1A">
      <w:pPr>
        <w:pStyle w:val="Standard"/>
        <w:jc w:val="center"/>
      </w:pP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eastAsia="LiberationSans" w:hAnsi="Liberation Sans" w:cs="Liberation Sans"/>
          <w:color w:val="000000"/>
          <w:lang w:val="ru-RU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eastAsia="LiberationSans" w:hAnsi="Liberation Sans" w:cs="Liberation Sans"/>
          <w:color w:val="000000"/>
          <w:lang w:val="ru-RU"/>
        </w:rPr>
        <w:t xml:space="preserve">Электронный аукцион проводится в назначенную дату и время </w:t>
      </w:r>
      <w:r w:rsidRPr="00840F1A">
        <w:rPr>
          <w:rFonts w:ascii="Liberation Sans" w:hAnsi="Liberation Sans" w:cs="Liberation Sans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ab/>
      </w:r>
      <w:r w:rsidRPr="00840F1A">
        <w:rPr>
          <w:rFonts w:ascii="Liberation Sans" w:hAnsi="Liberation Sans" w:cs="Liberation Sans"/>
          <w:lang w:val="ru-RU"/>
        </w:rPr>
        <w:t>В течение 10 (десяти) минут с момента начала проведения электронного аукциона У</w:t>
      </w:r>
      <w:r w:rsidRPr="00840F1A">
        <w:rPr>
          <w:rFonts w:ascii="Liberation Sans" w:eastAsia="Liberation Sans" w:hAnsi="Liberation Sans" w:cs="Liberation Sans"/>
          <w:lang w:val="ru-RU"/>
        </w:rPr>
        <w:t>частникам электронного аукциона, предлагается заявить</w:t>
      </w:r>
      <w:r w:rsidRPr="00840F1A">
        <w:rPr>
          <w:rFonts w:ascii="Liberation Sans" w:hAnsi="Liberation Sans" w:cs="Liberation Sans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ab/>
      </w:r>
      <w:r w:rsidRPr="00840F1A">
        <w:rPr>
          <w:rFonts w:ascii="Liberation Sans" w:hAnsi="Liberation Sans" w:cs="Liberation Sans"/>
          <w:lang w:val="ru-RU"/>
        </w:rPr>
        <w:t>1) поступил</w:t>
      </w:r>
      <w:hyperlink r:id="rId31" w:tooltip="consultantplus://offline/ref=A0197CF46B4B6DAF6B3CFFE32AB1E10548B101E560724BE746CEA542369ECAEFE4D225D4214F751C808A77F76500257FC295B1F890Q5HEI" w:history="1">
        <w:r w:rsidRPr="00840F1A">
          <w:rPr>
            <w:rStyle w:val="-"/>
            <w:rFonts w:ascii="Liberation Sans" w:hAnsi="Liberation Sans" w:cs="Liberation Sans"/>
            <w:color w:val="000000"/>
            <w:lang w:val="ru-RU"/>
          </w:rPr>
          <w:t>о</w:t>
        </w:r>
      </w:hyperlink>
      <w:r w:rsidRPr="00840F1A">
        <w:rPr>
          <w:rFonts w:ascii="Liberation Sans" w:hAnsi="Liberation Sans" w:cs="Liberation Sans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 xml:space="preserve"> </w:t>
      </w:r>
      <w:r w:rsidRPr="00840F1A">
        <w:rPr>
          <w:rFonts w:ascii="Liberation Sans" w:hAnsi="Liberation Sans" w:cs="Liberation Sans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1)</w:t>
      </w:r>
      <w:r>
        <w:rPr>
          <w:rFonts w:ascii="Liberation Sans" w:hAnsi="Liberation Sans" w:cs="Liberation Sans"/>
        </w:rPr>
        <w:t> </w:t>
      </w: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 w:rsidRPr="00840F1A">
        <w:rPr>
          <w:rFonts w:ascii="Liberation Sans" w:hAnsi="Liberation Sans" w:cs="Liberation Sans"/>
          <w:lang w:val="ru-RU"/>
        </w:rPr>
        <w:t>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2)</w:t>
      </w:r>
      <w:r>
        <w:rPr>
          <w:rFonts w:ascii="Liberation Sans" w:hAnsi="Liberation Sans" w:cs="Liberation Sans"/>
        </w:rPr>
        <w:t> </w:t>
      </w:r>
      <w:r w:rsidRPr="00840F1A">
        <w:rPr>
          <w:rFonts w:ascii="Liberation Sans" w:hAnsi="Liberation Sans" w:cs="Liberation Sans"/>
          <w:lang w:val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840F1A" w:rsidRPr="001C00AB" w:rsidRDefault="00840F1A" w:rsidP="00840F1A">
      <w:pPr>
        <w:pStyle w:val="BodyText1"/>
        <w:tabs>
          <w:tab w:val="left" w:pos="1036"/>
        </w:tabs>
        <w:spacing w:before="3"/>
        <w:ind w:left="0" w:firstLine="709"/>
        <w:jc w:val="both"/>
        <w:rPr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840F1A" w:rsidRPr="004C7FED" w:rsidRDefault="00840F1A" w:rsidP="00840F1A">
      <w:pPr>
        <w:pStyle w:val="BodyText1"/>
        <w:tabs>
          <w:tab w:val="left" w:pos="1036"/>
        </w:tabs>
        <w:spacing w:before="3"/>
        <w:ind w:left="0" w:firstLine="709"/>
        <w:jc w:val="both"/>
        <w:rPr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val="ru-RU" w:eastAsia="ru-RU" w:bidi="hi-IN"/>
          </w:rPr>
          <w:t>www.</w:t>
        </w:r>
      </w:hyperlink>
      <w:hyperlink r:id="rId33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5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Организатора аукциона </w:t>
      </w:r>
      <w:r w:rsidRPr="00EA280C">
        <w:rPr>
          <w:rStyle w:val="-"/>
          <w:rFonts w:ascii="Liberation Sans" w:hAnsi="Liberation Sans" w:cs="Liberation Sans"/>
          <w:sz w:val="22"/>
          <w:szCs w:val="22"/>
        </w:rPr>
        <w:t>shatrovskij-r45.gosweb.gosuslugi.ru</w:t>
      </w:r>
      <w:r>
        <w:rPr>
          <w:rFonts w:ascii="Liberation Sans" w:hAnsi="Liberation Sans" w:cs="Liberation Sans"/>
          <w:sz w:val="22"/>
          <w:szCs w:val="22"/>
        </w:rPr>
        <w:t>. 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7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9" w:tooltip="https://torgi.gov.ru/new/public/legislation/reg" w:history="1">
        <w:r>
          <w:rPr>
            <w:rStyle w:val="-"/>
            <w:rFonts w:ascii="Liberation Sans" w:hAnsi="Liberation Sans" w:cs="Liberation Sans"/>
            <w:sz w:val="22"/>
            <w:szCs w:val="22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lastRenderedPageBreak/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tooltip="https://torgi.gov.ru/new/public/legislation/reg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lang w:eastAsia="ru-RU"/>
          </w:rPr>
          <w:t>.</w:t>
        </w:r>
      </w:hyperlink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840F1A" w:rsidRDefault="00840F1A" w:rsidP="00840F1A">
      <w:pPr>
        <w:pStyle w:val="Standard"/>
        <w:tabs>
          <w:tab w:val="left" w:pos="566"/>
        </w:tabs>
      </w:pPr>
    </w:p>
    <w:p w:rsidR="00840F1A" w:rsidRPr="00840F1A" w:rsidRDefault="00840F1A" w:rsidP="00840F1A">
      <w:pPr>
        <w:jc w:val="center"/>
        <w:rPr>
          <w:rFonts w:ascii="Liberation Sans" w:hAnsi="Liberation Sans" w:cs="Liberation Sans"/>
          <w:b/>
          <w:bCs/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10. Срок заключения договора аренды земельного участка</w:t>
      </w:r>
    </w:p>
    <w:p w:rsidR="00840F1A" w:rsidRPr="00840F1A" w:rsidRDefault="00840F1A" w:rsidP="00840F1A">
      <w:pPr>
        <w:rPr>
          <w:rFonts w:ascii="Liberation Sans" w:hAnsi="Liberation Sans" w:cs="Liberation Sans"/>
          <w:lang w:val="ru-RU"/>
        </w:rPr>
      </w:pP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Организатор аукциона в течение 5 (пяти)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1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www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</w:hyperlink>
      <w:hyperlink r:id="rId42" w:tooltip="https://torgi.gov.ru/new/public/legislation/reg" w:history="1">
        <w:r>
          <w:rPr>
            <w:rFonts w:ascii="Liberation Sans" w:hAnsi="Liberation Sans" w:cs="Liberation Sans"/>
            <w:highlight w:val="white"/>
          </w:rPr>
          <w:t>torgi</w:t>
        </w:r>
        <w:r w:rsidRPr="00840F1A">
          <w:rPr>
            <w:rFonts w:ascii="Liberation Sans" w:hAnsi="Liberation Sans" w:cs="Liberation Sans"/>
            <w:highlight w:val="white"/>
            <w:lang w:val="ru-RU"/>
          </w:rPr>
          <w:t>.</w:t>
        </w:r>
        <w:r>
          <w:rPr>
            <w:rFonts w:ascii="Liberation Sans" w:hAnsi="Liberation Sans" w:cs="Liberation Sans"/>
            <w:highlight w:val="white"/>
          </w:rPr>
          <w:t>gov</w:t>
        </w:r>
        <w:r w:rsidRPr="00840F1A">
          <w:rPr>
            <w:rFonts w:ascii="Liberation Sans" w:hAnsi="Liberation Sans" w:cs="Liberation Sans"/>
            <w:highlight w:val="white"/>
            <w:lang w:val="ru-RU"/>
          </w:rPr>
          <w:t>.</w:t>
        </w:r>
        <w:r>
          <w:rPr>
            <w:rFonts w:ascii="Liberation Sans" w:hAnsi="Liberation Sans" w:cs="Liberation Sans"/>
            <w:highlight w:val="white"/>
          </w:rPr>
          <w:t>ru</w:t>
        </w:r>
      </w:hyperlink>
      <w:hyperlink r:id="rId43" w:tooltip="https://torgi.gov.ru/new/public/legislation/reg" w:history="1">
        <w:r w:rsidRPr="00840F1A">
          <w:rPr>
            <w:rFonts w:ascii="Liberation Sans" w:hAnsi="Liberation Sans" w:cs="Liberation Sans"/>
            <w:highlight w:val="white"/>
            <w:lang w:val="ru-RU"/>
          </w:rPr>
          <w:t>,</w:t>
        </w:r>
      </w:hyperlink>
      <w:r w:rsidRPr="00840F1A">
        <w:rPr>
          <w:rFonts w:ascii="Liberation Sans" w:hAnsi="Liberation Sans" w:cs="Liberation Sans"/>
          <w:highlight w:val="white"/>
          <w:lang w:val="ru-RU"/>
        </w:rPr>
        <w:t xml:space="preserve"> направляет Победителю электронного аукциона или иным лицам, с которыми заключается договор аренды земельного участка (в соответствии с пунктами 11, 12 и 13 статьи 39.13 Земельного кодекса Российской Федерации), подписанный проект договора аренды земельного участка (Приложение № 2).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Договор аренды земельного участка заключается в течение 10 (десяти) рабочих дней со дня направления проекта договора аренды земельного участка на официальном сайте электронной площадке </w:t>
      </w:r>
      <w:hyperlink r:id="rId44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www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</w:hyperlink>
      <w:hyperlink r:id="rId45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roseltorg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  <w:r>
          <w:rPr>
            <w:rFonts w:ascii="Liberation Sans" w:hAnsi="Liberation Sans" w:cs="Liberation Sans"/>
            <w:highlight w:val="white"/>
            <w:lang w:bidi="hi-IN"/>
          </w:rPr>
          <w:t>ru</w:t>
        </w:r>
      </w:hyperlink>
      <w:r w:rsidRPr="00840F1A">
        <w:rPr>
          <w:rFonts w:ascii="Liberation Sans" w:hAnsi="Liberation Sans" w:cs="Liberation Sans"/>
          <w:highlight w:val="white"/>
          <w:lang w:val="ru-RU"/>
        </w:rPr>
        <w:t>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 Если договор аренды земельного участка в течение 10 (десяти) рабочих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highlight w:val="white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>Договор аренды земельного участка заключается с Организатором электронного аукциона.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840F1A" w:rsidRPr="00840F1A" w:rsidRDefault="00840F1A" w:rsidP="00840F1A">
      <w:pPr>
        <w:jc w:val="both"/>
        <w:rPr>
          <w:rFonts w:ascii="Liberation Sans" w:hAnsi="Liberation Sans" w:cs="Liberation Sans"/>
          <w:highlight w:val="white"/>
          <w:lang w:val="ru-RU"/>
        </w:rPr>
      </w:pPr>
    </w:p>
    <w:p w:rsidR="00840F1A" w:rsidRPr="00840F1A" w:rsidRDefault="00840F1A" w:rsidP="00840F1A">
      <w:pPr>
        <w:jc w:val="center"/>
        <w:rPr>
          <w:rFonts w:ascii="Liberation Sans" w:hAnsi="Liberation Sans" w:cs="Liberation Sans"/>
          <w:b/>
          <w:bCs/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11. Особые условия</w:t>
      </w: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center"/>
      </w:pP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840F1A" w:rsidRDefault="00840F1A" w:rsidP="00840F1A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9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781482" w:rsidRDefault="00781482" w:rsidP="00840F1A">
      <w:pPr>
        <w:suppressAutoHyphens/>
        <w:autoSpaceDN w:val="0"/>
        <w:jc w:val="right"/>
        <w:textAlignment w:val="baseline"/>
      </w:pPr>
    </w:p>
    <w:sectPr w:rsidR="00781482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DA" w:rsidRDefault="004827DA">
      <w:r>
        <w:separator/>
      </w:r>
    </w:p>
  </w:endnote>
  <w:endnote w:type="continuationSeparator" w:id="0">
    <w:p w:rsidR="004827DA" w:rsidRDefault="0048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charset w:val="00"/>
    <w:family w:val="auto"/>
    <w:pitch w:val="default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DA" w:rsidRDefault="004827DA">
      <w:r>
        <w:separator/>
      </w:r>
    </w:p>
  </w:footnote>
  <w:footnote w:type="continuationSeparator" w:id="0">
    <w:p w:rsidR="004827DA" w:rsidRDefault="0048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113942"/>
    <w:multiLevelType w:val="hybridMultilevel"/>
    <w:tmpl w:val="7F8CC124"/>
    <w:lvl w:ilvl="0" w:tplc="CD68BA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07D43"/>
    <w:rsid w:val="00024160"/>
    <w:rsid w:val="0006535B"/>
    <w:rsid w:val="00172B0C"/>
    <w:rsid w:val="001945FC"/>
    <w:rsid w:val="001C512E"/>
    <w:rsid w:val="0023730D"/>
    <w:rsid w:val="0024073A"/>
    <w:rsid w:val="002424D1"/>
    <w:rsid w:val="002D1C22"/>
    <w:rsid w:val="003111BF"/>
    <w:rsid w:val="00322AE5"/>
    <w:rsid w:val="00324381"/>
    <w:rsid w:val="00325B4E"/>
    <w:rsid w:val="00353439"/>
    <w:rsid w:val="00366D4D"/>
    <w:rsid w:val="0037606B"/>
    <w:rsid w:val="003967C9"/>
    <w:rsid w:val="003B2B19"/>
    <w:rsid w:val="00423B71"/>
    <w:rsid w:val="004827DA"/>
    <w:rsid w:val="004932E8"/>
    <w:rsid w:val="00503235"/>
    <w:rsid w:val="005454D6"/>
    <w:rsid w:val="00563698"/>
    <w:rsid w:val="005A0255"/>
    <w:rsid w:val="005D002F"/>
    <w:rsid w:val="005E2C82"/>
    <w:rsid w:val="00652AAB"/>
    <w:rsid w:val="006A0BB9"/>
    <w:rsid w:val="006C41D7"/>
    <w:rsid w:val="006C771A"/>
    <w:rsid w:val="006F3EAA"/>
    <w:rsid w:val="00781482"/>
    <w:rsid w:val="00831E3A"/>
    <w:rsid w:val="00840F1A"/>
    <w:rsid w:val="008647D1"/>
    <w:rsid w:val="008C2B6E"/>
    <w:rsid w:val="009A2BBE"/>
    <w:rsid w:val="009D68BE"/>
    <w:rsid w:val="00A353CD"/>
    <w:rsid w:val="00AB69CF"/>
    <w:rsid w:val="00B149EE"/>
    <w:rsid w:val="00B32888"/>
    <w:rsid w:val="00B65DBF"/>
    <w:rsid w:val="00BD2351"/>
    <w:rsid w:val="00C503B9"/>
    <w:rsid w:val="00CA1842"/>
    <w:rsid w:val="00CC1E51"/>
    <w:rsid w:val="00CF1E25"/>
    <w:rsid w:val="00D637EA"/>
    <w:rsid w:val="00D872D4"/>
    <w:rsid w:val="00DB6550"/>
    <w:rsid w:val="00DC72A0"/>
    <w:rsid w:val="00EB2BD0"/>
    <w:rsid w:val="00EE1966"/>
    <w:rsid w:val="00EE203F"/>
    <w:rsid w:val="00F3564D"/>
    <w:rsid w:val="00F9657F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  <w:style w:type="paragraph" w:customStyle="1" w:styleId="1c">
    <w:name w:val="Основной текст с отступом1"/>
    <w:rsid w:val="00840F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s://shatrovskij-r45.gosweb.gosuslugi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s://torgi.gov.ru/new/public/legislation/reg" TargetMode="External"/><Relationship Id="rId47" Type="http://schemas.openxmlformats.org/officeDocument/2006/relationships/hyperlink" Target="http://www.lot-onlinr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https://shatrovskij-r45.gosweb.gosuslugi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://www.lot-onlin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s://torgi.gov.ru/new/public/legislation/reg" TargetMode="External"/><Relationship Id="rId48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http://www.torgi.gov.ru/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lot-onlin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9702-A3AD-45D1-AED5-2DC01854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29074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22</cp:revision>
  <dcterms:created xsi:type="dcterms:W3CDTF">2025-02-07T13:30:00Z</dcterms:created>
  <dcterms:modified xsi:type="dcterms:W3CDTF">2025-04-14T09:45:00Z</dcterms:modified>
</cp:coreProperties>
</file>