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FA" w:rsidRDefault="002D4E9E" w:rsidP="00FD0CFA">
      <w:pPr>
        <w:pStyle w:val="a3"/>
        <w:jc w:val="center"/>
        <w:rPr>
          <w:rFonts w:ascii="PT Astra Serif" w:hAnsi="PT Astra Serif"/>
          <w:bCs/>
          <w:sz w:val="24"/>
          <w:szCs w:val="24"/>
        </w:rPr>
      </w:pPr>
      <w:bookmarkStart w:id="0" w:name="_GoBack"/>
      <w:bookmarkEnd w:id="0"/>
      <w:r w:rsidRPr="00CB21DE">
        <w:rPr>
          <w:rFonts w:ascii="Times New Roman" w:hAnsi="Times New Roman"/>
          <w:b/>
          <w:sz w:val="24"/>
          <w:szCs w:val="24"/>
        </w:rPr>
        <w:t xml:space="preserve">О выполнении целевой программы Шатровского </w:t>
      </w:r>
      <w:r w:rsidR="00BE0249">
        <w:rPr>
          <w:rFonts w:ascii="Times New Roman" w:hAnsi="Times New Roman"/>
          <w:b/>
          <w:sz w:val="24"/>
          <w:szCs w:val="24"/>
        </w:rPr>
        <w:t xml:space="preserve">муниципального </w:t>
      </w:r>
      <w:proofErr w:type="gramStart"/>
      <w:r w:rsidR="00BE0249">
        <w:rPr>
          <w:rFonts w:ascii="Times New Roman" w:hAnsi="Times New Roman"/>
          <w:b/>
          <w:sz w:val="24"/>
          <w:szCs w:val="24"/>
        </w:rPr>
        <w:t>округа</w:t>
      </w:r>
      <w:r w:rsidR="00CB21DE" w:rsidRPr="00CB21DE">
        <w:rPr>
          <w:rFonts w:ascii="Times New Roman" w:hAnsi="Times New Roman"/>
          <w:b/>
          <w:sz w:val="24"/>
          <w:szCs w:val="24"/>
        </w:rPr>
        <w:t xml:space="preserve">  </w:t>
      </w:r>
      <w:r w:rsidR="00FD0CFA" w:rsidRPr="00FD0CFA">
        <w:rPr>
          <w:rFonts w:ascii="PT Astra Serif" w:hAnsi="PT Astra Serif"/>
          <w:b/>
          <w:color w:val="000000"/>
          <w:sz w:val="24"/>
          <w:szCs w:val="24"/>
        </w:rPr>
        <w:t>Курганской</w:t>
      </w:r>
      <w:proofErr w:type="gramEnd"/>
      <w:r w:rsidR="00FD0CFA" w:rsidRPr="00FD0CFA">
        <w:rPr>
          <w:rFonts w:ascii="PT Astra Serif" w:hAnsi="PT Astra Serif"/>
          <w:b/>
          <w:color w:val="000000"/>
          <w:sz w:val="24"/>
          <w:szCs w:val="24"/>
        </w:rPr>
        <w:t xml:space="preserve"> области «</w:t>
      </w:r>
      <w:r w:rsidR="006937B4">
        <w:rPr>
          <w:rFonts w:ascii="PT Astra Serif" w:hAnsi="PT Astra Serif"/>
          <w:b/>
          <w:bCs/>
          <w:sz w:val="24"/>
          <w:szCs w:val="24"/>
        </w:rPr>
        <w:t>Развитие единой дежурно-диспетчерской службы</w:t>
      </w:r>
      <w:r w:rsidR="00FD0CFA" w:rsidRPr="00FD0CFA">
        <w:rPr>
          <w:rFonts w:ascii="PT Astra Serif" w:hAnsi="PT Astra Serif"/>
          <w:b/>
          <w:bCs/>
          <w:sz w:val="24"/>
          <w:szCs w:val="24"/>
        </w:rPr>
        <w:t xml:space="preserve"> Шатровского муниципального округа</w:t>
      </w:r>
      <w:r w:rsidR="006937B4">
        <w:rPr>
          <w:rFonts w:ascii="PT Astra Serif" w:hAnsi="PT Astra Serif"/>
          <w:b/>
          <w:bCs/>
          <w:sz w:val="24"/>
          <w:szCs w:val="24"/>
        </w:rPr>
        <w:t xml:space="preserve"> Курганской области»</w:t>
      </w:r>
      <w:r w:rsidR="00FD0CFA" w:rsidRPr="00FD0CFA">
        <w:rPr>
          <w:rFonts w:ascii="PT Astra Serif" w:hAnsi="PT Astra Serif"/>
          <w:b/>
          <w:bCs/>
          <w:sz w:val="24"/>
          <w:szCs w:val="24"/>
        </w:rPr>
        <w:t xml:space="preserve"> на 202</w:t>
      </w:r>
      <w:r w:rsidR="006937B4">
        <w:rPr>
          <w:rFonts w:ascii="PT Astra Serif" w:hAnsi="PT Astra Serif"/>
          <w:b/>
          <w:bCs/>
          <w:sz w:val="24"/>
          <w:szCs w:val="24"/>
        </w:rPr>
        <w:t>2</w:t>
      </w:r>
      <w:r w:rsidR="00FD0CFA" w:rsidRPr="00FD0CFA">
        <w:rPr>
          <w:rFonts w:ascii="PT Astra Serif" w:hAnsi="PT Astra Serif"/>
          <w:b/>
          <w:bCs/>
          <w:sz w:val="24"/>
          <w:szCs w:val="24"/>
        </w:rPr>
        <w:t>-202</w:t>
      </w:r>
      <w:r w:rsidR="006937B4">
        <w:rPr>
          <w:rFonts w:ascii="PT Astra Serif" w:hAnsi="PT Astra Serif"/>
          <w:b/>
          <w:bCs/>
          <w:sz w:val="24"/>
          <w:szCs w:val="24"/>
        </w:rPr>
        <w:t>4</w:t>
      </w:r>
      <w:r w:rsidR="00FD0CFA" w:rsidRPr="00FD0CFA">
        <w:rPr>
          <w:rFonts w:ascii="PT Astra Serif" w:hAnsi="PT Astra Serif"/>
          <w:b/>
          <w:bCs/>
          <w:sz w:val="24"/>
          <w:szCs w:val="24"/>
        </w:rPr>
        <w:t xml:space="preserve"> годы</w:t>
      </w:r>
      <w:r w:rsidR="00FD0CFA">
        <w:rPr>
          <w:rFonts w:ascii="PT Astra Serif" w:hAnsi="PT Astra Serif"/>
          <w:bCs/>
          <w:sz w:val="24"/>
          <w:szCs w:val="24"/>
        </w:rPr>
        <w:t xml:space="preserve"> </w:t>
      </w:r>
    </w:p>
    <w:p w:rsidR="002D4E9E" w:rsidRDefault="002D4E9E" w:rsidP="00FD0C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21DE">
        <w:rPr>
          <w:rFonts w:ascii="Times New Roman" w:hAnsi="Times New Roman"/>
          <w:b/>
          <w:sz w:val="24"/>
          <w:szCs w:val="24"/>
        </w:rPr>
        <w:t>за</w:t>
      </w:r>
      <w:r w:rsidR="006D5DAA">
        <w:rPr>
          <w:rFonts w:ascii="Times New Roman" w:hAnsi="Times New Roman"/>
          <w:b/>
          <w:sz w:val="24"/>
          <w:szCs w:val="24"/>
        </w:rPr>
        <w:t xml:space="preserve"> </w:t>
      </w:r>
      <w:r w:rsidRPr="00CB21DE">
        <w:rPr>
          <w:rFonts w:ascii="Times New Roman" w:hAnsi="Times New Roman"/>
          <w:b/>
          <w:sz w:val="24"/>
          <w:szCs w:val="24"/>
        </w:rPr>
        <w:t>202</w:t>
      </w:r>
      <w:r w:rsidR="006D5DAA">
        <w:rPr>
          <w:rFonts w:ascii="Times New Roman" w:hAnsi="Times New Roman"/>
          <w:b/>
          <w:sz w:val="24"/>
          <w:szCs w:val="24"/>
        </w:rPr>
        <w:t>4</w:t>
      </w:r>
      <w:r w:rsidRPr="00CB21D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B21DE" w:rsidRDefault="00CB21DE" w:rsidP="00CB21D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188" w:rsidRPr="00BE0249" w:rsidRDefault="00AD40A9" w:rsidP="00BE0249">
      <w:pPr>
        <w:pStyle w:val="a3"/>
        <w:jc w:val="center"/>
        <w:rPr>
          <w:rFonts w:ascii="Times New Roman" w:hAnsi="Times New Roman"/>
          <w:b/>
          <w:sz w:val="24"/>
        </w:rPr>
      </w:pPr>
      <w:r w:rsidRPr="00BE0249">
        <w:rPr>
          <w:rFonts w:ascii="Times New Roman" w:hAnsi="Times New Roman"/>
          <w:b/>
          <w:sz w:val="24"/>
        </w:rPr>
        <w:t>ПАСПОРТ</w:t>
      </w:r>
    </w:p>
    <w:p w:rsidR="00BE0249" w:rsidRDefault="00AD40A9" w:rsidP="00BE0249">
      <w:pPr>
        <w:pStyle w:val="a3"/>
        <w:jc w:val="center"/>
        <w:rPr>
          <w:rFonts w:ascii="Times New Roman" w:hAnsi="Times New Roman"/>
          <w:b/>
          <w:sz w:val="24"/>
        </w:rPr>
      </w:pPr>
      <w:r w:rsidRPr="00BE0249">
        <w:rPr>
          <w:rFonts w:ascii="Times New Roman" w:hAnsi="Times New Roman"/>
          <w:b/>
          <w:sz w:val="24"/>
        </w:rPr>
        <w:t xml:space="preserve">муниципальной программы Шатровского </w:t>
      </w:r>
      <w:r w:rsidR="00BE0249" w:rsidRPr="00BE0249">
        <w:rPr>
          <w:rFonts w:ascii="Times New Roman" w:hAnsi="Times New Roman"/>
          <w:b/>
          <w:sz w:val="24"/>
        </w:rPr>
        <w:t>муниципального округа</w:t>
      </w:r>
      <w:r w:rsidRPr="00BE0249">
        <w:rPr>
          <w:rFonts w:ascii="Times New Roman" w:hAnsi="Times New Roman"/>
          <w:b/>
          <w:sz w:val="24"/>
        </w:rPr>
        <w:t xml:space="preserve"> </w:t>
      </w:r>
    </w:p>
    <w:p w:rsidR="006937B4" w:rsidRDefault="00AD40A9" w:rsidP="006937B4">
      <w:pPr>
        <w:pStyle w:val="a3"/>
        <w:jc w:val="center"/>
        <w:rPr>
          <w:rFonts w:ascii="PT Astra Serif" w:hAnsi="PT Astra Serif"/>
          <w:bCs/>
          <w:sz w:val="24"/>
          <w:szCs w:val="24"/>
        </w:rPr>
      </w:pPr>
      <w:r w:rsidRPr="00BE0249">
        <w:rPr>
          <w:rFonts w:ascii="Times New Roman" w:hAnsi="Times New Roman"/>
          <w:b/>
          <w:sz w:val="24"/>
        </w:rPr>
        <w:t>Курганской области</w:t>
      </w:r>
      <w:r w:rsidR="00DA404B" w:rsidRPr="00DA404B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DA404B" w:rsidRPr="00FD0CFA">
        <w:rPr>
          <w:rFonts w:ascii="PT Astra Serif" w:hAnsi="PT Astra Serif"/>
          <w:b/>
          <w:color w:val="000000"/>
          <w:sz w:val="24"/>
          <w:szCs w:val="24"/>
        </w:rPr>
        <w:t xml:space="preserve">Курганской области </w:t>
      </w:r>
      <w:r w:rsidR="006937B4" w:rsidRPr="00FD0CFA">
        <w:rPr>
          <w:rFonts w:ascii="PT Astra Serif" w:hAnsi="PT Astra Serif"/>
          <w:b/>
          <w:color w:val="000000"/>
          <w:sz w:val="24"/>
          <w:szCs w:val="24"/>
        </w:rPr>
        <w:t>«</w:t>
      </w:r>
      <w:r w:rsidR="006937B4">
        <w:rPr>
          <w:rFonts w:ascii="PT Astra Serif" w:hAnsi="PT Astra Serif"/>
          <w:b/>
          <w:bCs/>
          <w:sz w:val="24"/>
          <w:szCs w:val="24"/>
        </w:rPr>
        <w:t>Развитие единой дежурно-диспетчерской службы</w:t>
      </w:r>
      <w:r w:rsidR="006937B4" w:rsidRPr="00FD0CFA">
        <w:rPr>
          <w:rFonts w:ascii="PT Astra Serif" w:hAnsi="PT Astra Serif"/>
          <w:b/>
          <w:bCs/>
          <w:sz w:val="24"/>
          <w:szCs w:val="24"/>
        </w:rPr>
        <w:t xml:space="preserve"> Шатровского муниципального округа</w:t>
      </w:r>
      <w:r w:rsidR="006937B4">
        <w:rPr>
          <w:rFonts w:ascii="PT Astra Serif" w:hAnsi="PT Astra Serif"/>
          <w:b/>
          <w:bCs/>
          <w:sz w:val="24"/>
          <w:szCs w:val="24"/>
        </w:rPr>
        <w:t xml:space="preserve"> Курганской области»</w:t>
      </w:r>
      <w:r w:rsidR="006937B4" w:rsidRPr="00FD0CFA">
        <w:rPr>
          <w:rFonts w:ascii="PT Astra Serif" w:hAnsi="PT Astra Serif"/>
          <w:b/>
          <w:bCs/>
          <w:sz w:val="24"/>
          <w:szCs w:val="24"/>
        </w:rPr>
        <w:t xml:space="preserve"> на 202</w:t>
      </w:r>
      <w:r w:rsidR="006937B4">
        <w:rPr>
          <w:rFonts w:ascii="PT Astra Serif" w:hAnsi="PT Astra Serif"/>
          <w:b/>
          <w:bCs/>
          <w:sz w:val="24"/>
          <w:szCs w:val="24"/>
        </w:rPr>
        <w:t>2</w:t>
      </w:r>
      <w:r w:rsidR="006937B4" w:rsidRPr="00FD0CFA">
        <w:rPr>
          <w:rFonts w:ascii="PT Astra Serif" w:hAnsi="PT Astra Serif"/>
          <w:b/>
          <w:bCs/>
          <w:sz w:val="24"/>
          <w:szCs w:val="24"/>
        </w:rPr>
        <w:t>-202</w:t>
      </w:r>
      <w:r w:rsidR="006937B4">
        <w:rPr>
          <w:rFonts w:ascii="PT Astra Serif" w:hAnsi="PT Astra Serif"/>
          <w:b/>
          <w:bCs/>
          <w:sz w:val="24"/>
          <w:szCs w:val="24"/>
        </w:rPr>
        <w:t>4</w:t>
      </w:r>
      <w:r w:rsidR="006937B4" w:rsidRPr="00FD0CFA">
        <w:rPr>
          <w:rFonts w:ascii="PT Astra Serif" w:hAnsi="PT Astra Serif"/>
          <w:b/>
          <w:bCs/>
          <w:sz w:val="24"/>
          <w:szCs w:val="24"/>
        </w:rPr>
        <w:t xml:space="preserve"> годы</w:t>
      </w:r>
      <w:r w:rsidR="006937B4">
        <w:rPr>
          <w:rFonts w:ascii="PT Astra Serif" w:hAnsi="PT Astra Serif"/>
          <w:bCs/>
          <w:sz w:val="24"/>
          <w:szCs w:val="24"/>
        </w:rPr>
        <w:t xml:space="preserve"> </w:t>
      </w:r>
    </w:p>
    <w:p w:rsidR="00BE0249" w:rsidRPr="00BE0249" w:rsidRDefault="00BE0249" w:rsidP="00BE0249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812"/>
      </w:tblGrid>
      <w:tr w:rsidR="000C49B0" w:rsidRPr="00BE0249" w:rsidTr="00000A7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>Наименование Программы: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Шатровского </w:t>
            </w:r>
            <w:r w:rsidRPr="00BE024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  <w:r w:rsidRPr="00BE0249">
              <w:rPr>
                <w:rFonts w:ascii="Times New Roman" w:hAnsi="Times New Roman"/>
                <w:sz w:val="24"/>
                <w:szCs w:val="24"/>
              </w:rPr>
              <w:t xml:space="preserve"> «Развитие единой дежурно-диспетчерской службы  Шатровского </w:t>
            </w:r>
            <w:r w:rsidRPr="00BE024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  <w:r w:rsidRPr="00BE0249">
              <w:rPr>
                <w:rFonts w:ascii="Times New Roman" w:hAnsi="Times New Roman"/>
                <w:sz w:val="24"/>
                <w:szCs w:val="24"/>
              </w:rPr>
              <w:t>» на 2022-2024 годы (далее -  Программа)</w:t>
            </w:r>
          </w:p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9B0" w:rsidRPr="00BE0249" w:rsidTr="00000A7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>Администрация Шатровского муниципального округа</w:t>
            </w:r>
          </w:p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9B0" w:rsidRPr="00BE0249" w:rsidTr="00000A7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Default="000C49B0" w:rsidP="00000A7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BE02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гражданской обороне, защите населения от чрезвычайных ситуаций </w:t>
            </w:r>
            <w:r w:rsidRPr="00BE0249">
              <w:rPr>
                <w:rFonts w:ascii="Times New Roman" w:hAnsi="Times New Roman"/>
                <w:sz w:val="24"/>
                <w:szCs w:val="24"/>
              </w:rPr>
              <w:t xml:space="preserve">Администрации Шатровского </w:t>
            </w:r>
            <w:r w:rsidRPr="00BE024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</w:p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9B0" w:rsidRPr="00BE0249" w:rsidTr="00000A7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>Подпрограммы (при наличии):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9B0" w:rsidRPr="00BE0249" w:rsidTr="00000A7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>Цели: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>Создание условий для эффектного взаимодействия сил и средств по локализации и ликвидации чрезвычайные ситуации-повышение оперативного реагирования на чрезвычайные ситуации Шатровского муниципального округа</w:t>
            </w:r>
          </w:p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9B0" w:rsidRPr="00BE0249" w:rsidTr="00000A78">
        <w:trPr>
          <w:trHeight w:val="8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 xml:space="preserve">Развитие и автоматизация системы управления при угрозе или возникновении чрезвычайной ситуации (ЧС), определение очередности задач, структуры, порядка и функционирования единой дежурно-диспетчерской службы (далее-ЕДДС) панируется достигнуть путем выполнения следующих задач:             - реализация  требований основных нормативных правовых актов по вопросам гражданской обороны, пожарной безопасности, зашиты населения и территорий от чрезвычайных ситуаций (далее – ЧС); </w:t>
            </w:r>
          </w:p>
          <w:p w:rsidR="000C49B0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 xml:space="preserve">- оснащение ЕДДС программно-техническим средствами автоматизации </w:t>
            </w:r>
            <w:proofErr w:type="gramStart"/>
            <w:r w:rsidRPr="00BE0249">
              <w:rPr>
                <w:rFonts w:ascii="Times New Roman" w:hAnsi="Times New Roman"/>
                <w:sz w:val="24"/>
                <w:szCs w:val="24"/>
              </w:rPr>
              <w:t xml:space="preserve">управления;   </w:t>
            </w:r>
            <w:proofErr w:type="gramEnd"/>
            <w:r w:rsidRPr="00BE024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- повышение уровня квалификации персонала.</w:t>
            </w:r>
          </w:p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9B0" w:rsidRPr="00BE0249" w:rsidTr="00000A7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 xml:space="preserve"> Целевые индикаторы: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 xml:space="preserve">Время реагирования органов управления районного звена территориальной подсистемы единой государственной системы предупреждения и </w:t>
            </w:r>
            <w:proofErr w:type="gramStart"/>
            <w:r w:rsidRPr="00BE0249">
              <w:rPr>
                <w:rFonts w:ascii="Times New Roman" w:hAnsi="Times New Roman"/>
                <w:sz w:val="24"/>
                <w:szCs w:val="24"/>
              </w:rPr>
              <w:t>ликвидации  Курганской</w:t>
            </w:r>
            <w:proofErr w:type="gramEnd"/>
            <w:r w:rsidRPr="00BE0249">
              <w:rPr>
                <w:rFonts w:ascii="Times New Roman" w:hAnsi="Times New Roman"/>
                <w:sz w:val="24"/>
                <w:szCs w:val="24"/>
              </w:rPr>
              <w:t xml:space="preserve"> области (далее ТП РСЧС) при возникновении (угрозе) чрезвычайных ситуаций. </w:t>
            </w:r>
          </w:p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9B0" w:rsidRPr="00BE0249" w:rsidTr="00000A78">
        <w:trPr>
          <w:trHeight w:val="38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>Сроки реализации: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</w:tr>
      <w:tr w:rsidR="000C49B0" w:rsidRPr="00BE0249" w:rsidTr="00000A78">
        <w:trPr>
          <w:trHeight w:val="164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lastRenderedPageBreak/>
              <w:t>Объемы бюджетных ассигнований: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 xml:space="preserve">Планируемый объем финансирования Программы </w:t>
            </w:r>
          </w:p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 xml:space="preserve">3764000 рублей, в том числе в бюджет Шатровского  </w:t>
            </w:r>
            <w:r w:rsidRPr="00BE024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  <w:r w:rsidRPr="00BE024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>-2022 год  1230000 рублей;</w:t>
            </w:r>
          </w:p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>-2023 год  1301000 рублей;</w:t>
            </w:r>
          </w:p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>-2024 год  1233000 рублей.</w:t>
            </w:r>
          </w:p>
        </w:tc>
      </w:tr>
      <w:tr w:rsidR="000C49B0" w:rsidRPr="00BE0249" w:rsidTr="00000A7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>Ожидаемые результаты: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 xml:space="preserve">- уменьшение времени реагирования органов управления всех уровней </w:t>
            </w:r>
            <w:proofErr w:type="gramStart"/>
            <w:r w:rsidRPr="00BE0249">
              <w:rPr>
                <w:rFonts w:ascii="Times New Roman" w:hAnsi="Times New Roman"/>
                <w:sz w:val="24"/>
                <w:szCs w:val="24"/>
              </w:rPr>
              <w:t>при возникновений</w:t>
            </w:r>
            <w:proofErr w:type="gramEnd"/>
            <w:r w:rsidRPr="00BE0249">
              <w:rPr>
                <w:rFonts w:ascii="Times New Roman" w:hAnsi="Times New Roman"/>
                <w:sz w:val="24"/>
                <w:szCs w:val="24"/>
              </w:rPr>
              <w:t xml:space="preserve"> (угрозе) чрезвычайных ситуаций до 5 минут;</w:t>
            </w:r>
          </w:p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 xml:space="preserve">- эффективность взаимодействия привлекаемых сил и средств постоянной готовности, повышение слаженности их действий, уровня их информированности о сложившейся обстановке;     </w:t>
            </w:r>
          </w:p>
          <w:p w:rsidR="000C49B0" w:rsidRPr="00BE0249" w:rsidRDefault="000C49B0" w:rsidP="00000A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E0249">
              <w:rPr>
                <w:rFonts w:ascii="Times New Roman" w:hAnsi="Times New Roman"/>
                <w:sz w:val="24"/>
                <w:szCs w:val="24"/>
              </w:rPr>
              <w:t xml:space="preserve">- своевременное информирование и координация всех звеньев районного звена Курганской областной подсистемы единой государственной системы предупреждения и ликвидации чрезвычайных ситуаций (далее-РСЧС).  </w:t>
            </w:r>
          </w:p>
        </w:tc>
      </w:tr>
    </w:tbl>
    <w:p w:rsidR="000C49B0" w:rsidRDefault="000C49B0" w:rsidP="00CB21D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4E9E" w:rsidRPr="00CB21DE" w:rsidRDefault="002D4E9E" w:rsidP="00CB21D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CB21DE">
        <w:rPr>
          <w:rFonts w:ascii="Times New Roman" w:hAnsi="Times New Roman"/>
          <w:b/>
          <w:bCs/>
          <w:sz w:val="24"/>
          <w:szCs w:val="24"/>
        </w:rPr>
        <w:t xml:space="preserve">Формы оценки целевых индикаторов муниципальной программы Шатровского </w:t>
      </w:r>
      <w:r w:rsidR="00BE0249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</w:p>
    <w:p w:rsidR="00CB21DE" w:rsidRPr="00CB21DE" w:rsidRDefault="00CB21DE" w:rsidP="00CB21DE">
      <w:pPr>
        <w:pStyle w:val="a3"/>
        <w:rPr>
          <w:rFonts w:ascii="Times New Roman" w:hAnsi="Times New Roman"/>
          <w:bCs/>
          <w:sz w:val="24"/>
          <w:szCs w:val="24"/>
        </w:rPr>
      </w:pPr>
      <w:r w:rsidRPr="00CB21DE">
        <w:rPr>
          <w:rFonts w:ascii="Times New Roman" w:hAnsi="Times New Roman"/>
          <w:bCs/>
          <w:sz w:val="24"/>
          <w:szCs w:val="24"/>
        </w:rPr>
        <w:t xml:space="preserve"> </w:t>
      </w:r>
    </w:p>
    <w:p w:rsidR="00CB21DE" w:rsidRPr="007E206A" w:rsidRDefault="002D4E9E" w:rsidP="00CB21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21DE">
        <w:rPr>
          <w:rFonts w:ascii="Times New Roman" w:hAnsi="Times New Roman"/>
          <w:sz w:val="24"/>
          <w:szCs w:val="24"/>
        </w:rPr>
        <w:t xml:space="preserve">Форма 1. Оценка целевых индикаторов </w:t>
      </w:r>
      <w:r w:rsidR="00DA404B">
        <w:rPr>
          <w:rFonts w:ascii="Times New Roman" w:hAnsi="Times New Roman"/>
          <w:sz w:val="24"/>
          <w:szCs w:val="24"/>
        </w:rPr>
        <w:t xml:space="preserve">Программы </w:t>
      </w:r>
      <w:r w:rsidR="00DA404B" w:rsidRPr="00CB21DE">
        <w:rPr>
          <w:rFonts w:ascii="Times New Roman" w:hAnsi="Times New Roman"/>
          <w:sz w:val="24"/>
          <w:szCs w:val="24"/>
        </w:rPr>
        <w:t>за</w:t>
      </w:r>
      <w:r w:rsidR="006D5DAA" w:rsidRPr="006D5DAA">
        <w:rPr>
          <w:rFonts w:ascii="Times New Roman" w:hAnsi="Times New Roman"/>
          <w:sz w:val="24"/>
          <w:szCs w:val="24"/>
        </w:rPr>
        <w:t xml:space="preserve"> </w:t>
      </w:r>
      <w:r w:rsidR="007E206A">
        <w:rPr>
          <w:rFonts w:ascii="Times New Roman" w:hAnsi="Times New Roman"/>
          <w:sz w:val="24"/>
          <w:szCs w:val="24"/>
        </w:rPr>
        <w:t>2024 год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32"/>
        <w:gridCol w:w="1382"/>
        <w:gridCol w:w="2013"/>
        <w:gridCol w:w="1519"/>
        <w:gridCol w:w="1629"/>
        <w:gridCol w:w="1020"/>
      </w:tblGrid>
      <w:tr w:rsidR="000C49B0" w:rsidRPr="002334FB" w:rsidTr="00000A78">
        <w:trPr>
          <w:tblHeader/>
          <w:tblCellSpacing w:w="0" w:type="dxa"/>
        </w:trPr>
        <w:tc>
          <w:tcPr>
            <w:tcW w:w="1017" w:type="pct"/>
            <w:vMerge w:val="restart"/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28" w:type="pct"/>
            <w:vMerge w:val="restart"/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255" w:type="pct"/>
            <w:gridSpan w:val="4"/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Значение целевого индикатора</w:t>
            </w:r>
          </w:p>
        </w:tc>
      </w:tr>
      <w:tr w:rsidR="000C49B0" w:rsidRPr="002334FB" w:rsidTr="00000A78">
        <w:trPr>
          <w:tblHeader/>
          <w:tblCellSpacing w:w="0" w:type="dxa"/>
        </w:trPr>
        <w:tc>
          <w:tcPr>
            <w:tcW w:w="0" w:type="auto"/>
            <w:vMerge/>
            <w:vAlign w:val="center"/>
          </w:tcPr>
          <w:p w:rsidR="000C49B0" w:rsidRPr="00290719" w:rsidRDefault="000C49B0" w:rsidP="0000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C49B0" w:rsidRPr="00290719" w:rsidRDefault="000C49B0" w:rsidP="0000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в муниципальной программе</w:t>
            </w:r>
          </w:p>
        </w:tc>
        <w:tc>
          <w:tcPr>
            <w:tcW w:w="800" w:type="pct"/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Достигнуто</w:t>
            </w:r>
          </w:p>
        </w:tc>
        <w:tc>
          <w:tcPr>
            <w:tcW w:w="858" w:type="pct"/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Отклонение, %</w:t>
            </w:r>
          </w:p>
        </w:tc>
        <w:tc>
          <w:tcPr>
            <w:tcW w:w="537" w:type="pct"/>
          </w:tcPr>
          <w:p w:rsidR="000C49B0" w:rsidRPr="00290719" w:rsidRDefault="000C49B0" w:rsidP="00000A7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</w:p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в баллах</w:t>
            </w:r>
          </w:p>
        </w:tc>
      </w:tr>
      <w:tr w:rsidR="000C49B0" w:rsidRPr="002334FB" w:rsidTr="00000A78">
        <w:trPr>
          <w:tblCellSpacing w:w="0" w:type="dxa"/>
        </w:trPr>
        <w:tc>
          <w:tcPr>
            <w:tcW w:w="1017" w:type="pct"/>
          </w:tcPr>
          <w:p w:rsidR="000C49B0" w:rsidRPr="00290719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Время реагирования органов управления при возникновении (угрозе) чрезвычайной ситуации</w:t>
            </w:r>
          </w:p>
        </w:tc>
        <w:tc>
          <w:tcPr>
            <w:tcW w:w="728" w:type="pct"/>
          </w:tcPr>
          <w:p w:rsidR="000C49B0" w:rsidRPr="00290719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sz w:val="24"/>
                <w:szCs w:val="24"/>
              </w:rPr>
              <w:t>минуты</w:t>
            </w:r>
          </w:p>
        </w:tc>
        <w:tc>
          <w:tcPr>
            <w:tcW w:w="1060" w:type="pct"/>
          </w:tcPr>
          <w:p w:rsidR="000C49B0" w:rsidRPr="00290719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0" w:type="pct"/>
          </w:tcPr>
          <w:p w:rsidR="000C49B0" w:rsidRPr="008C2A10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pct"/>
          </w:tcPr>
          <w:p w:rsidR="000C49B0" w:rsidRPr="00290719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pct"/>
          </w:tcPr>
          <w:p w:rsidR="000C49B0" w:rsidRPr="00290719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49B0" w:rsidRPr="002334FB" w:rsidTr="00000A78">
        <w:trPr>
          <w:tblCellSpacing w:w="0" w:type="dxa"/>
        </w:trPr>
        <w:tc>
          <w:tcPr>
            <w:tcW w:w="1017" w:type="pct"/>
          </w:tcPr>
          <w:p w:rsidR="000C49B0" w:rsidRPr="00290719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Сводная оценка</w:t>
            </w:r>
          </w:p>
        </w:tc>
        <w:tc>
          <w:tcPr>
            <w:tcW w:w="728" w:type="pct"/>
          </w:tcPr>
          <w:p w:rsidR="000C49B0" w:rsidRPr="00290719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0C49B0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0C49B0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0C49B0" w:rsidRPr="00290719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0C49B0" w:rsidRPr="00290719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A404B" w:rsidRDefault="00DA404B" w:rsidP="002D4E9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D0CFA" w:rsidRDefault="002D4E9E" w:rsidP="00FD0C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21DE">
        <w:rPr>
          <w:rFonts w:ascii="Times New Roman" w:hAnsi="Times New Roman"/>
          <w:sz w:val="24"/>
          <w:szCs w:val="24"/>
        </w:rPr>
        <w:t xml:space="preserve">Форма 2. Динамика целевых значений целевых индикаторов муниципальной </w:t>
      </w:r>
      <w:r w:rsidR="00FD0CFA">
        <w:rPr>
          <w:rFonts w:ascii="Times New Roman" w:hAnsi="Times New Roman"/>
          <w:sz w:val="24"/>
          <w:szCs w:val="24"/>
        </w:rPr>
        <w:t>Программы</w:t>
      </w:r>
      <w:r w:rsidR="00FD0CFA" w:rsidRPr="00FD0CFA">
        <w:rPr>
          <w:rFonts w:ascii="Times New Roman" w:hAnsi="Times New Roman"/>
          <w:sz w:val="24"/>
          <w:szCs w:val="24"/>
        </w:rPr>
        <w:t xml:space="preserve"> </w:t>
      </w:r>
      <w:r w:rsidR="00FD0CFA" w:rsidRPr="006D5DAA">
        <w:rPr>
          <w:rFonts w:ascii="Times New Roman" w:hAnsi="Times New Roman"/>
          <w:sz w:val="24"/>
          <w:szCs w:val="24"/>
        </w:rPr>
        <w:t>за 2024 год</w:t>
      </w:r>
    </w:p>
    <w:p w:rsidR="00BE0249" w:rsidRDefault="00BE0249" w:rsidP="00D240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495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56"/>
        <w:gridCol w:w="1329"/>
        <w:gridCol w:w="1288"/>
        <w:gridCol w:w="1022"/>
        <w:gridCol w:w="1218"/>
        <w:gridCol w:w="1403"/>
        <w:gridCol w:w="798"/>
      </w:tblGrid>
      <w:tr w:rsidR="000C49B0" w:rsidRPr="002334FB" w:rsidTr="00000A78">
        <w:trPr>
          <w:tblCellSpacing w:w="0" w:type="dxa"/>
        </w:trPr>
        <w:tc>
          <w:tcPr>
            <w:tcW w:w="12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70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7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7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Последний год (целевое значение)</w:t>
            </w:r>
          </w:p>
        </w:tc>
        <w:tc>
          <w:tcPr>
            <w:tcW w:w="42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49B0" w:rsidRPr="00290719" w:rsidRDefault="000C49B0" w:rsidP="00000A78">
            <w:pPr>
              <w:spacing w:before="100" w:beforeAutospacing="1" w:after="119" w:line="240" w:lineRule="auto"/>
              <w:ind w:right="-428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0C49B0" w:rsidRPr="002334FB" w:rsidTr="00000A7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49B0" w:rsidRPr="00290719" w:rsidRDefault="000C49B0" w:rsidP="0000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49B0" w:rsidRPr="00290719" w:rsidRDefault="000C49B0" w:rsidP="0000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49B0" w:rsidRPr="00290719" w:rsidRDefault="000C49B0" w:rsidP="0000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C49B0" w:rsidRPr="00290719" w:rsidRDefault="000C49B0" w:rsidP="0000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9B0" w:rsidRPr="002334FB" w:rsidTr="00000A78">
        <w:trPr>
          <w:tblCellSpacing w:w="0" w:type="dxa"/>
        </w:trPr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49B0" w:rsidRPr="00290719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реагирования органов управления при возникновении (угрозе) </w:t>
            </w: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чрезвычайной ситуации</w:t>
            </w:r>
          </w:p>
        </w:tc>
        <w:tc>
          <w:tcPr>
            <w:tcW w:w="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49B0" w:rsidRPr="00290719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sz w:val="24"/>
                <w:szCs w:val="24"/>
              </w:rPr>
              <w:lastRenderedPageBreak/>
              <w:t>минуты</w:t>
            </w:r>
          </w:p>
        </w:tc>
        <w:tc>
          <w:tcPr>
            <w:tcW w:w="6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49B0" w:rsidRPr="00290719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49B0" w:rsidRPr="00290719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49B0" w:rsidRPr="00290719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49B0" w:rsidRPr="008C2A10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A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49B0" w:rsidRPr="00290719" w:rsidRDefault="000C49B0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0C49B0" w:rsidRDefault="000C49B0" w:rsidP="00D240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0CFA" w:rsidRDefault="00D2401D" w:rsidP="006D5D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21DE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 xml:space="preserve">3. Оценка эффективности муниципальной </w:t>
      </w:r>
      <w:r w:rsidR="00FD0CF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рограммы </w:t>
      </w:r>
    </w:p>
    <w:p w:rsidR="006D5DAA" w:rsidRDefault="006D5DAA" w:rsidP="006D5D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5DAA">
        <w:rPr>
          <w:rFonts w:ascii="Times New Roman" w:hAnsi="Times New Roman"/>
          <w:sz w:val="24"/>
          <w:szCs w:val="24"/>
        </w:rPr>
        <w:t xml:space="preserve">за </w:t>
      </w:r>
      <w:r w:rsidR="00132C16">
        <w:rPr>
          <w:rFonts w:ascii="Times New Roman" w:hAnsi="Times New Roman"/>
          <w:sz w:val="24"/>
          <w:szCs w:val="24"/>
        </w:rPr>
        <w:t>2024 год</w:t>
      </w:r>
    </w:p>
    <w:p w:rsidR="00FD0CFA" w:rsidRPr="00CB21DE" w:rsidRDefault="00FD0CFA" w:rsidP="006D5D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2434"/>
        <w:gridCol w:w="2572"/>
      </w:tblGrid>
      <w:tr w:rsidR="000C49B0" w:rsidTr="00000A78">
        <w:trPr>
          <w:trHeight w:val="1321"/>
        </w:trPr>
        <w:tc>
          <w:tcPr>
            <w:tcW w:w="4251" w:type="dxa"/>
          </w:tcPr>
          <w:p w:rsidR="000C49B0" w:rsidRDefault="000C49B0" w:rsidP="00000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эффективности муниципальной программы</w:t>
            </w:r>
          </w:p>
        </w:tc>
        <w:tc>
          <w:tcPr>
            <w:tcW w:w="2434" w:type="dxa"/>
          </w:tcPr>
          <w:p w:rsidR="000C49B0" w:rsidRDefault="000C49B0" w:rsidP="00000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2572" w:type="dxa"/>
          </w:tcPr>
          <w:p w:rsidR="000C49B0" w:rsidRDefault="000C49B0" w:rsidP="00000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по дальнейшей реализации муниципальной программы</w:t>
            </w:r>
          </w:p>
        </w:tc>
      </w:tr>
      <w:tr w:rsidR="000C49B0" w:rsidTr="00000A78">
        <w:trPr>
          <w:trHeight w:val="1851"/>
        </w:trPr>
        <w:tc>
          <w:tcPr>
            <w:tcW w:w="4251" w:type="dxa"/>
          </w:tcPr>
          <w:p w:rsidR="000C49B0" w:rsidRDefault="000C49B0" w:rsidP="00000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находится на уровне предыдущего года</w:t>
            </w:r>
          </w:p>
        </w:tc>
        <w:tc>
          <w:tcPr>
            <w:tcW w:w="2434" w:type="dxa"/>
          </w:tcPr>
          <w:p w:rsidR="000C49B0" w:rsidRDefault="000C49B0" w:rsidP="00000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0C49B0" w:rsidRDefault="000C49B0" w:rsidP="00000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выполнение программы</w:t>
            </w:r>
          </w:p>
        </w:tc>
      </w:tr>
    </w:tbl>
    <w:p w:rsidR="00D2401D" w:rsidRDefault="00D2401D" w:rsidP="00D240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361C6" w:rsidRDefault="00B361C6" w:rsidP="00D240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361C6" w:rsidRDefault="00B361C6" w:rsidP="00D240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361C6" w:rsidRDefault="00B361C6" w:rsidP="00D240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361C6" w:rsidRDefault="00B361C6" w:rsidP="00D240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2401D" w:rsidRPr="00D2401D" w:rsidRDefault="00D2401D" w:rsidP="00D2401D">
      <w:pPr>
        <w:pStyle w:val="a3"/>
        <w:jc w:val="center"/>
        <w:rPr>
          <w:rFonts w:ascii="Times New Roman" w:hAnsi="Times New Roman"/>
          <w:sz w:val="24"/>
          <w:szCs w:val="24"/>
        </w:rPr>
        <w:sectPr w:rsidR="00D2401D" w:rsidRPr="00D2401D" w:rsidSect="00247F31">
          <w:pgSz w:w="11906" w:h="16838" w:code="9"/>
          <w:pgMar w:top="1134" w:right="850" w:bottom="709" w:left="1701" w:header="708" w:footer="708" w:gutter="0"/>
          <w:cols w:space="708"/>
          <w:docGrid w:linePitch="360"/>
        </w:sectPr>
      </w:pPr>
    </w:p>
    <w:p w:rsidR="000C49B0" w:rsidRPr="00111D42" w:rsidRDefault="000C49B0" w:rsidP="000C49B0">
      <w:pPr>
        <w:pStyle w:val="21"/>
        <w:tabs>
          <w:tab w:val="left" w:pos="980"/>
        </w:tabs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1D42">
        <w:rPr>
          <w:rFonts w:ascii="Times New Roman" w:hAnsi="Times New Roman"/>
          <w:b/>
          <w:color w:val="000000"/>
          <w:sz w:val="24"/>
          <w:szCs w:val="24"/>
        </w:rPr>
        <w:lastRenderedPageBreak/>
        <w:t>Перечень мероприятий</w:t>
      </w:r>
    </w:p>
    <w:p w:rsidR="000C49B0" w:rsidRPr="00111D42" w:rsidRDefault="000C49B0" w:rsidP="000C49B0">
      <w:pPr>
        <w:tabs>
          <w:tab w:val="left" w:pos="980"/>
        </w:tabs>
        <w:ind w:firstLine="70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1D42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Шатровского </w:t>
      </w:r>
      <w:r w:rsidRPr="00BE0249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округа  </w:t>
      </w:r>
      <w:r w:rsidRPr="00111D42">
        <w:rPr>
          <w:rFonts w:ascii="Times New Roman" w:hAnsi="Times New Roman"/>
          <w:b/>
          <w:color w:val="000000"/>
          <w:sz w:val="24"/>
          <w:szCs w:val="24"/>
        </w:rPr>
        <w:t>«Развитие единой дежурно-ди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спетчерской службы Шатровского </w:t>
      </w:r>
      <w:r w:rsidRPr="00BE0249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округа  </w:t>
      </w:r>
      <w:r w:rsidRPr="00111D42">
        <w:rPr>
          <w:rFonts w:ascii="Times New Roman" w:hAnsi="Times New Roman"/>
          <w:b/>
          <w:color w:val="000000"/>
          <w:sz w:val="24"/>
          <w:szCs w:val="24"/>
        </w:rPr>
        <w:t>на 20</w:t>
      </w:r>
      <w:r>
        <w:rPr>
          <w:rFonts w:ascii="Times New Roman" w:hAnsi="Times New Roman"/>
          <w:b/>
          <w:color w:val="000000"/>
          <w:sz w:val="24"/>
          <w:szCs w:val="24"/>
        </w:rPr>
        <w:t>22</w:t>
      </w:r>
      <w:r w:rsidRPr="00111D42">
        <w:rPr>
          <w:rFonts w:ascii="Times New Roman" w:hAnsi="Times New Roman"/>
          <w:b/>
          <w:color w:val="000000"/>
          <w:sz w:val="24"/>
          <w:szCs w:val="24"/>
        </w:rPr>
        <w:t xml:space="preserve"> - 202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11D42">
        <w:rPr>
          <w:rFonts w:ascii="Times New Roman" w:hAnsi="Times New Roman"/>
          <w:b/>
          <w:color w:val="000000"/>
          <w:sz w:val="24"/>
          <w:szCs w:val="24"/>
        </w:rPr>
        <w:t xml:space="preserve"> годы»</w:t>
      </w:r>
    </w:p>
    <w:tbl>
      <w:tblPr>
        <w:tblW w:w="1573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2434"/>
        <w:gridCol w:w="2549"/>
        <w:gridCol w:w="1988"/>
        <w:gridCol w:w="2124"/>
        <w:gridCol w:w="2123"/>
        <w:gridCol w:w="7"/>
        <w:gridCol w:w="1553"/>
        <w:gridCol w:w="2412"/>
      </w:tblGrid>
      <w:tr w:rsidR="000C49B0" w:rsidRPr="00111D42" w:rsidTr="00000A78">
        <w:trPr>
          <w:trHeight w:val="861"/>
        </w:trPr>
        <w:tc>
          <w:tcPr>
            <w:tcW w:w="545" w:type="dxa"/>
            <w:tcBorders>
              <w:right w:val="single" w:sz="4" w:space="0" w:color="auto"/>
            </w:tcBorders>
            <w:vAlign w:val="center"/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№</w:t>
            </w:r>
          </w:p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9B0" w:rsidRPr="00111D42" w:rsidRDefault="000C49B0" w:rsidP="00000A78">
            <w:pPr>
              <w:pStyle w:val="21"/>
              <w:tabs>
                <w:tab w:val="left" w:pos="1655"/>
              </w:tabs>
              <w:snapToGrid w:val="0"/>
              <w:ind w:left="225" w:right="225"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Перечень мероприятий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Срок выполнения, годы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Финансовые затраты,</w:t>
            </w:r>
          </w:p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тыс. рублей 20</w:t>
            </w:r>
            <w:r w:rsidRPr="008C2A1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8C2A1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11D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left="284" w:hanging="284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Выполнение</w:t>
            </w:r>
            <w:r w:rsidRPr="00111D42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r w:rsidRPr="00111D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не выполнение мероприятий</w:t>
            </w:r>
          </w:p>
        </w:tc>
      </w:tr>
      <w:tr w:rsidR="000C49B0" w:rsidRPr="00111D42" w:rsidTr="00000A78">
        <w:trPr>
          <w:trHeight w:val="1695"/>
        </w:trPr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bottom w:val="single" w:sz="4" w:space="0" w:color="auto"/>
              <w:right w:val="single" w:sz="4" w:space="0" w:color="auto"/>
            </w:tcBorders>
          </w:tcPr>
          <w:p w:rsidR="000C49B0" w:rsidRPr="00111D42" w:rsidRDefault="000C49B0" w:rsidP="00000A78">
            <w:pPr>
              <w:pStyle w:val="21"/>
              <w:widowControl/>
              <w:snapToGrid w:val="0"/>
              <w:ind w:right="105" w:firstLine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111D4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Обеспечение деятельности ЕДДС</w:t>
            </w:r>
          </w:p>
        </w:tc>
        <w:tc>
          <w:tcPr>
            <w:tcW w:w="2549" w:type="dxa"/>
            <w:tcBorders>
              <w:bottom w:val="single" w:sz="4" w:space="0" w:color="auto"/>
              <w:right w:val="single" w:sz="4" w:space="0" w:color="auto"/>
            </w:tcBorders>
          </w:tcPr>
          <w:p w:rsidR="000C49B0" w:rsidRPr="00111D42" w:rsidRDefault="000C49B0" w:rsidP="00000A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 по ГО и ЧС </w:t>
            </w:r>
            <w:r w:rsidRPr="00111D42">
              <w:rPr>
                <w:rFonts w:ascii="Times New Roman" w:hAnsi="Times New Roman"/>
                <w:color w:val="000000"/>
              </w:rPr>
              <w:t xml:space="preserve">Администрации Шатровского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CB2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bottom w:val="single" w:sz="4" w:space="0" w:color="auto"/>
              <w:right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  <w:r w:rsidRPr="00111D42">
              <w:rPr>
                <w:rFonts w:ascii="Times New Roman" w:hAnsi="Times New Roman"/>
                <w:color w:val="000000"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Шатровского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CB2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1015,3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1015,3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 выполнено</w:t>
            </w:r>
          </w:p>
        </w:tc>
      </w:tr>
      <w:tr w:rsidR="000C49B0" w:rsidRPr="00111D42" w:rsidTr="00000A78">
        <w:trPr>
          <w:trHeight w:val="1833"/>
        </w:trPr>
        <w:tc>
          <w:tcPr>
            <w:tcW w:w="545" w:type="dxa"/>
            <w:tcBorders>
              <w:bottom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0C49B0" w:rsidRPr="00111D42" w:rsidRDefault="000C49B0" w:rsidP="00000A78">
            <w:pPr>
              <w:pStyle w:val="21"/>
              <w:widowControl/>
              <w:snapToGrid w:val="0"/>
              <w:ind w:left="105" w:right="10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Обучение оперативных дежурных </w:t>
            </w:r>
            <w:r w:rsidRPr="00111D42">
              <w:rPr>
                <w:rFonts w:ascii="Times New Roman" w:hAnsi="Times New Roman"/>
                <w:sz w:val="22"/>
                <w:szCs w:val="22"/>
              </w:rPr>
              <w:t xml:space="preserve">ЕДДС в ГКУ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111D42">
              <w:rPr>
                <w:rFonts w:ascii="Times New Roman" w:hAnsi="Times New Roman"/>
                <w:sz w:val="22"/>
                <w:szCs w:val="22"/>
              </w:rPr>
              <w:t>УМЦ по ГО и ЧС Курганской области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» и </w:t>
            </w:r>
            <w:r w:rsidRPr="00111D42">
              <w:rPr>
                <w:rFonts w:ascii="Times New Roman" w:hAnsi="Times New Roman"/>
                <w:sz w:val="22"/>
                <w:szCs w:val="22"/>
              </w:rPr>
              <w:t xml:space="preserve">на курсах ГО г. Шадринска 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0C49B0" w:rsidRPr="00111D42" w:rsidRDefault="000C49B0" w:rsidP="00000A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D42">
              <w:rPr>
                <w:rFonts w:ascii="Times New Roman" w:hAnsi="Times New Roman"/>
                <w:color w:val="000000"/>
              </w:rPr>
              <w:t xml:space="preserve">Отдел по ГО и ЧС Администрации Шатровского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CB2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  <w:r w:rsidRPr="00111D42">
              <w:rPr>
                <w:rFonts w:ascii="Times New Roman" w:hAnsi="Times New Roman"/>
                <w:color w:val="000000"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Шатровского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CB2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111D42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</w:tcPr>
          <w:p w:rsidR="000C49B0" w:rsidRPr="00331CAC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1CAC">
              <w:rPr>
                <w:rFonts w:ascii="Times New Roman" w:hAnsi="Times New Roman"/>
                <w:sz w:val="22"/>
                <w:szCs w:val="22"/>
              </w:rPr>
              <w:t>Мероприятие не выполнено, т.к. оперативные дежурные  прошли обучение заранее</w:t>
            </w:r>
          </w:p>
        </w:tc>
      </w:tr>
      <w:tr w:rsidR="000C49B0" w:rsidRPr="00111D42" w:rsidTr="00000A78">
        <w:trPr>
          <w:trHeight w:val="1751"/>
        </w:trPr>
        <w:tc>
          <w:tcPr>
            <w:tcW w:w="545" w:type="dxa"/>
            <w:tcBorders>
              <w:top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  <w:p w:rsidR="000C49B0" w:rsidRPr="00111D42" w:rsidRDefault="000C49B0" w:rsidP="00000A78">
            <w:pPr>
              <w:jc w:val="center"/>
              <w:rPr>
                <w:rFonts w:ascii="Times New Roman" w:hAnsi="Times New Roman"/>
              </w:rPr>
            </w:pPr>
            <w:r w:rsidRPr="00111D42">
              <w:rPr>
                <w:rFonts w:ascii="Times New Roman" w:hAnsi="Times New Roman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0C49B0" w:rsidRPr="00111D42" w:rsidRDefault="000C49B0" w:rsidP="00000A78">
            <w:pPr>
              <w:pStyle w:val="21"/>
              <w:snapToGrid w:val="0"/>
              <w:ind w:left="105" w:right="10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sz w:val="22"/>
                <w:szCs w:val="22"/>
              </w:rPr>
              <w:t xml:space="preserve">Обеспечение устойчивой связи с ДДС предприятий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CB2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111D42">
              <w:rPr>
                <w:rFonts w:ascii="Times New Roman" w:hAnsi="Times New Roman"/>
                <w:sz w:val="22"/>
                <w:szCs w:val="22"/>
              </w:rPr>
              <w:t xml:space="preserve">, канцелярские расходы, содержание имущества 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0C49B0" w:rsidRPr="00111D42" w:rsidRDefault="000C49B0" w:rsidP="00000A78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1D42">
              <w:rPr>
                <w:rFonts w:ascii="Times New Roman" w:hAnsi="Times New Roman"/>
                <w:color w:val="000000"/>
              </w:rPr>
              <w:t xml:space="preserve">Отдел по ГО </w:t>
            </w:r>
            <w:r>
              <w:rPr>
                <w:rFonts w:ascii="Times New Roman" w:hAnsi="Times New Roman"/>
                <w:color w:val="000000"/>
              </w:rPr>
              <w:t xml:space="preserve">и ЧС </w:t>
            </w:r>
            <w:r w:rsidRPr="00111D42">
              <w:rPr>
                <w:rFonts w:ascii="Times New Roman" w:hAnsi="Times New Roman"/>
                <w:color w:val="000000"/>
              </w:rPr>
              <w:t xml:space="preserve">Администрации Шатровского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CB2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  <w:r w:rsidRPr="00111D42">
              <w:rPr>
                <w:rFonts w:ascii="Times New Roman" w:hAnsi="Times New Roman"/>
                <w:color w:val="000000"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Бюджет Шатровского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CB2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95,2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Мероприятие выполнено</w:t>
            </w:r>
          </w:p>
        </w:tc>
      </w:tr>
      <w:tr w:rsidR="000C49B0" w:rsidRPr="00111D42" w:rsidTr="00000A78">
        <w:trPr>
          <w:trHeight w:val="150"/>
        </w:trPr>
        <w:tc>
          <w:tcPr>
            <w:tcW w:w="545" w:type="dxa"/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</w:tcPr>
          <w:p w:rsidR="000C49B0" w:rsidRPr="00111D42" w:rsidRDefault="000C49B0" w:rsidP="00000A78">
            <w:pPr>
              <w:pStyle w:val="21"/>
              <w:widowControl/>
              <w:snapToGrid w:val="0"/>
              <w:ind w:left="105" w:right="105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9" w:type="dxa"/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11D42">
              <w:rPr>
                <w:rFonts w:ascii="Times New Roman" w:hAnsi="Times New Roman"/>
                <w:color w:val="000000"/>
                <w:sz w:val="22"/>
                <w:szCs w:val="22"/>
              </w:rPr>
              <w:t>Всего расходов на реализацию Программы</w:t>
            </w:r>
          </w:p>
        </w:tc>
        <w:tc>
          <w:tcPr>
            <w:tcW w:w="2123" w:type="dxa"/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0C49B0" w:rsidRPr="00111D42" w:rsidRDefault="000C49B0" w:rsidP="00000A78">
            <w:pPr>
              <w:pStyle w:val="21"/>
              <w:tabs>
                <w:tab w:val="left" w:pos="980"/>
              </w:tabs>
              <w:snapToGrid w:val="0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0C49B0" w:rsidRPr="00507610" w:rsidRDefault="000C49B0" w:rsidP="000C49B0">
      <w:pPr>
        <w:jc w:val="center"/>
        <w:rPr>
          <w:rFonts w:ascii="Times New Roman" w:hAnsi="Times New Roman"/>
          <w:b/>
          <w:sz w:val="28"/>
          <w:szCs w:val="28"/>
        </w:rPr>
      </w:pPr>
      <w:r w:rsidRPr="00DF3A89">
        <w:rPr>
          <w:rFonts w:ascii="Times New Roman" w:hAnsi="Times New Roman"/>
          <w:b/>
          <w:sz w:val="28"/>
          <w:szCs w:val="28"/>
        </w:rPr>
        <w:lastRenderedPageBreak/>
        <w:t xml:space="preserve">О ходе выполнения мероприятий муниципальной программы Шатровского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DF3A89">
        <w:rPr>
          <w:rFonts w:ascii="Times New Roman" w:hAnsi="Times New Roman"/>
          <w:b/>
          <w:sz w:val="28"/>
          <w:szCs w:val="28"/>
        </w:rPr>
        <w:t xml:space="preserve"> «Развитие единой дежурно-диспетчерской службы Шатровского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Pr="00DF3A89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22-2024</w:t>
      </w:r>
      <w:r w:rsidRPr="00DF3A89">
        <w:rPr>
          <w:rFonts w:ascii="Times New Roman" w:hAnsi="Times New Roman"/>
          <w:b/>
          <w:sz w:val="28"/>
          <w:szCs w:val="28"/>
        </w:rPr>
        <w:t xml:space="preserve"> годы» </w:t>
      </w:r>
    </w:p>
    <w:p w:rsidR="000C49B0" w:rsidRDefault="000C49B0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2C5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1994 г № 68-ФЗ 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 декабря 2003 года № 794 «О единой государственной системе предупреждения  и ликвидации чрезвычайных ситуаций», от 24 марта 1997 года № 334 «О порядке сбора и обмена информацией в области защиты населения и </w:t>
      </w:r>
      <w:proofErr w:type="spellStart"/>
      <w:r w:rsidRPr="009A2C50">
        <w:rPr>
          <w:rFonts w:ascii="Times New Roman" w:hAnsi="Times New Roman"/>
          <w:sz w:val="28"/>
          <w:szCs w:val="28"/>
        </w:rPr>
        <w:t>территорийот</w:t>
      </w:r>
      <w:proofErr w:type="spellEnd"/>
      <w:r w:rsidRPr="009A2C50">
        <w:rPr>
          <w:rFonts w:ascii="Times New Roman" w:hAnsi="Times New Roman"/>
          <w:sz w:val="28"/>
          <w:szCs w:val="28"/>
        </w:rPr>
        <w:t xml:space="preserve"> чрезвычайных ситуаций природного и техногенного характера», в целях улучшения координации действий дежурно-диспетчерских персоналов предприятий и организаций района, оперативного сбора информации и оценки обстановки, организации выполнения мероприятий по предупреждению и экстренному реагированию в случае возникновения чрезвычайных ситуаций, а также организации непрерывного и эффективного управления силами и средствами </w:t>
      </w:r>
      <w:r>
        <w:rPr>
          <w:rFonts w:ascii="Times New Roman" w:hAnsi="Times New Roman"/>
          <w:sz w:val="28"/>
          <w:szCs w:val="28"/>
        </w:rPr>
        <w:t>окружного</w:t>
      </w:r>
      <w:r w:rsidRPr="009A2C50">
        <w:rPr>
          <w:rFonts w:ascii="Times New Roman" w:hAnsi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ликвидации чрезвычайных ситуаций Курганской </w:t>
      </w:r>
      <w:proofErr w:type="spellStart"/>
      <w:r w:rsidRPr="009A2C50">
        <w:rPr>
          <w:rFonts w:ascii="Times New Roman" w:hAnsi="Times New Roman"/>
          <w:sz w:val="28"/>
          <w:szCs w:val="28"/>
        </w:rPr>
        <w:t>областив</w:t>
      </w:r>
      <w:proofErr w:type="spellEnd"/>
      <w:r w:rsidRPr="009A2C50">
        <w:rPr>
          <w:rFonts w:ascii="Times New Roman" w:hAnsi="Times New Roman"/>
          <w:sz w:val="28"/>
          <w:szCs w:val="28"/>
        </w:rPr>
        <w:t xml:space="preserve"> ходе их ликвидации, Администрацией Шатровского района принято Постановление № 224 от 27 июня 2011 года «О создании единой дежурно-диспетчерской службы Шатровского района», где утверждена штатная</w:t>
      </w:r>
      <w:r>
        <w:rPr>
          <w:rFonts w:ascii="Times New Roman" w:hAnsi="Times New Roman"/>
          <w:sz w:val="28"/>
          <w:szCs w:val="28"/>
        </w:rPr>
        <w:t xml:space="preserve"> структура в составе 4-х человек </w:t>
      </w:r>
      <w:r w:rsidRPr="009A2C50">
        <w:rPr>
          <w:rFonts w:ascii="Times New Roman" w:hAnsi="Times New Roman"/>
          <w:sz w:val="28"/>
          <w:szCs w:val="28"/>
        </w:rPr>
        <w:t xml:space="preserve">и положение о ЕДДС Шатровского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9A2C50">
        <w:rPr>
          <w:rFonts w:ascii="Times New Roman" w:hAnsi="Times New Roman"/>
          <w:sz w:val="28"/>
          <w:szCs w:val="28"/>
        </w:rPr>
        <w:t xml:space="preserve">, разработана необходимая документация: инструкция дежурного диспетчера по технике безопасности и по мерам пожарной безопасности, информационные карточки на чрезвычайные ситуации, алгоритм действий диспетчера ЕДДС при получении информации, сроки предоставления донесений по чрезвычайным ситуациям, ежедневный анализ   по ЧС на территории </w:t>
      </w:r>
      <w:r>
        <w:rPr>
          <w:rFonts w:ascii="Times New Roman" w:hAnsi="Times New Roman"/>
          <w:sz w:val="28"/>
          <w:szCs w:val="28"/>
        </w:rPr>
        <w:t>округа</w:t>
      </w:r>
      <w:r w:rsidRPr="009A2C50">
        <w:rPr>
          <w:rFonts w:ascii="Times New Roman" w:hAnsi="Times New Roman"/>
          <w:sz w:val="28"/>
          <w:szCs w:val="28"/>
        </w:rPr>
        <w:t xml:space="preserve">. Постановлением Администрации Шатровского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9A2C50">
        <w:rPr>
          <w:rFonts w:ascii="Times New Roman" w:hAnsi="Times New Roman"/>
          <w:sz w:val="28"/>
          <w:szCs w:val="28"/>
        </w:rPr>
        <w:t xml:space="preserve"> от </w:t>
      </w:r>
      <w:r w:rsidRPr="00507610">
        <w:rPr>
          <w:rFonts w:ascii="Times New Roman" w:hAnsi="Times New Roman"/>
          <w:sz w:val="28"/>
          <w:szCs w:val="28"/>
        </w:rPr>
        <w:t>02.03.2023 г.№ 57 «О единой дежурной диспетчерской службе Шатровского муниципального округа»</w:t>
      </w:r>
      <w:r w:rsidRPr="009A2C50">
        <w:rPr>
          <w:rFonts w:ascii="Times New Roman" w:hAnsi="Times New Roman"/>
          <w:sz w:val="28"/>
          <w:szCs w:val="28"/>
        </w:rPr>
        <w:t xml:space="preserve"> внесены соответствующие изменения. </w:t>
      </w:r>
    </w:p>
    <w:p w:rsidR="000C49B0" w:rsidRPr="00F1117B" w:rsidRDefault="000C49B0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2C50">
        <w:rPr>
          <w:rFonts w:ascii="Times New Roman" w:hAnsi="Times New Roman"/>
          <w:sz w:val="28"/>
          <w:szCs w:val="28"/>
        </w:rPr>
        <w:t xml:space="preserve">Заключены соглашения о взаимодействии и информационном обмене с дежурно-диспетчерскими службами предприятий: 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F1117B">
        <w:rPr>
          <w:rFonts w:ascii="Times New Roman" w:hAnsi="Times New Roman"/>
          <w:sz w:val="28"/>
          <w:szCs w:val="28"/>
        </w:rPr>
        <w:t>«Шатровское лесничество» ГКУ «Курганское управление лесами, ОП «Шатровское» МО МВД «Каргапольский», 40 ПСЧ</w:t>
      </w:r>
      <w:r>
        <w:rPr>
          <w:rFonts w:ascii="Times New Roman" w:hAnsi="Times New Roman"/>
          <w:sz w:val="28"/>
          <w:szCs w:val="28"/>
        </w:rPr>
        <w:t xml:space="preserve"> 2 ПСО ФПС ГПС ГУ МЧС России по Курганской области</w:t>
      </w:r>
      <w:r w:rsidRPr="00F1117B">
        <w:rPr>
          <w:rFonts w:ascii="Times New Roman" w:hAnsi="Times New Roman"/>
          <w:sz w:val="28"/>
          <w:szCs w:val="28"/>
        </w:rPr>
        <w:t>, КС Шатровская, Шатровс</w:t>
      </w:r>
      <w:r>
        <w:rPr>
          <w:rFonts w:ascii="Times New Roman" w:hAnsi="Times New Roman"/>
          <w:sz w:val="28"/>
          <w:szCs w:val="28"/>
        </w:rPr>
        <w:t>к</w:t>
      </w:r>
      <w:r w:rsidRPr="00F1117B">
        <w:rPr>
          <w:rFonts w:ascii="Times New Roman" w:hAnsi="Times New Roman"/>
          <w:sz w:val="28"/>
          <w:szCs w:val="28"/>
        </w:rPr>
        <w:t xml:space="preserve">ий </w:t>
      </w:r>
      <w:r w:rsidRPr="00F1117B">
        <w:rPr>
          <w:rFonts w:ascii="Times New Roman" w:hAnsi="Times New Roman"/>
          <w:sz w:val="28"/>
          <w:szCs w:val="28"/>
        </w:rPr>
        <w:lastRenderedPageBreak/>
        <w:t xml:space="preserve">филиал ГБУ «Межрайонная больница № 5», Шатровский РЭС, АО «Газпром газораспределение Курган», МУП «Комхоз», МКУ ЕДДС Администрации </w:t>
      </w:r>
      <w:proofErr w:type="spellStart"/>
      <w:r w:rsidRPr="00F1117B">
        <w:rPr>
          <w:rFonts w:ascii="Times New Roman" w:hAnsi="Times New Roman"/>
          <w:sz w:val="28"/>
          <w:szCs w:val="28"/>
        </w:rPr>
        <w:t>Тугулымского</w:t>
      </w:r>
      <w:proofErr w:type="spellEnd"/>
      <w:r w:rsidRPr="00F1117B">
        <w:rPr>
          <w:rFonts w:ascii="Times New Roman" w:hAnsi="Times New Roman"/>
          <w:sz w:val="28"/>
          <w:szCs w:val="28"/>
        </w:rPr>
        <w:t xml:space="preserve"> городского округа Свердловской области.</w:t>
      </w:r>
    </w:p>
    <w:p w:rsidR="000C49B0" w:rsidRPr="00F1117B" w:rsidRDefault="000C49B0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117B">
        <w:rPr>
          <w:rFonts w:ascii="Times New Roman" w:hAnsi="Times New Roman"/>
          <w:sz w:val="28"/>
          <w:szCs w:val="28"/>
        </w:rPr>
        <w:t>5 оперативных дежурных прошли обучение в УМЦ г. Курган.</w:t>
      </w:r>
      <w:r w:rsidRPr="009A2C50">
        <w:rPr>
          <w:rFonts w:ascii="Times New Roman" w:hAnsi="Times New Roman"/>
          <w:sz w:val="28"/>
          <w:szCs w:val="28"/>
        </w:rPr>
        <w:t xml:space="preserve"> В настоящее время подключен интернет для пользования электронной почтой.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C5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9A2C5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9A2C50">
        <w:rPr>
          <w:rFonts w:ascii="Times New Roman" w:hAnsi="Times New Roman"/>
          <w:sz w:val="28"/>
          <w:szCs w:val="28"/>
        </w:rPr>
        <w:t xml:space="preserve"> на телефон 9-12-80 поступило </w:t>
      </w:r>
      <w:r>
        <w:rPr>
          <w:rFonts w:ascii="Times New Roman" w:hAnsi="Times New Roman"/>
          <w:sz w:val="28"/>
          <w:szCs w:val="28"/>
        </w:rPr>
        <w:t>969</w:t>
      </w:r>
      <w:r w:rsidRPr="00493A44">
        <w:rPr>
          <w:rFonts w:ascii="Times New Roman" w:hAnsi="Times New Roman"/>
          <w:sz w:val="28"/>
          <w:szCs w:val="28"/>
        </w:rPr>
        <w:t xml:space="preserve"> </w:t>
      </w:r>
      <w:r w:rsidRPr="00331CAC">
        <w:rPr>
          <w:rFonts w:ascii="Times New Roman" w:hAnsi="Times New Roman"/>
          <w:sz w:val="28"/>
          <w:szCs w:val="28"/>
        </w:rPr>
        <w:t>звон</w:t>
      </w:r>
      <w:r>
        <w:rPr>
          <w:rFonts w:ascii="Times New Roman" w:hAnsi="Times New Roman"/>
          <w:sz w:val="28"/>
          <w:szCs w:val="28"/>
        </w:rPr>
        <w:t>ков</w:t>
      </w:r>
      <w:r w:rsidRPr="00331CAC">
        <w:rPr>
          <w:rFonts w:ascii="Times New Roman" w:hAnsi="Times New Roman"/>
          <w:sz w:val="28"/>
          <w:szCs w:val="28"/>
        </w:rPr>
        <w:t xml:space="preserve">, на телефон 112 - </w:t>
      </w:r>
      <w:r>
        <w:rPr>
          <w:rFonts w:ascii="Times New Roman" w:hAnsi="Times New Roman"/>
          <w:sz w:val="28"/>
          <w:szCs w:val="28"/>
        </w:rPr>
        <w:t>2187</w:t>
      </w:r>
      <w:r w:rsidRPr="00331CAC">
        <w:rPr>
          <w:rFonts w:ascii="Times New Roman" w:hAnsi="Times New Roman"/>
          <w:sz w:val="28"/>
          <w:szCs w:val="28"/>
        </w:rPr>
        <w:t xml:space="preserve"> звонк</w:t>
      </w:r>
      <w:r>
        <w:rPr>
          <w:rFonts w:ascii="Times New Roman" w:hAnsi="Times New Roman"/>
          <w:sz w:val="28"/>
          <w:szCs w:val="28"/>
        </w:rPr>
        <w:t>ов</w:t>
      </w:r>
      <w:r w:rsidRPr="00331CAC">
        <w:rPr>
          <w:rFonts w:ascii="Times New Roman" w:hAnsi="Times New Roman"/>
          <w:sz w:val="28"/>
          <w:szCs w:val="28"/>
        </w:rPr>
        <w:t>.</w:t>
      </w:r>
      <w:r w:rsidRPr="009A2C50">
        <w:rPr>
          <w:rFonts w:ascii="Times New Roman" w:hAnsi="Times New Roman"/>
          <w:sz w:val="28"/>
          <w:szCs w:val="28"/>
        </w:rPr>
        <w:t xml:space="preserve"> </w:t>
      </w:r>
      <w:r w:rsidRPr="00F1117B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№ 641</w:t>
      </w:r>
      <w:r w:rsidRPr="00F1117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 августа</w:t>
      </w:r>
      <w:r w:rsidRPr="00F1117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F1117B">
        <w:rPr>
          <w:rFonts w:ascii="Times New Roman" w:hAnsi="Times New Roman"/>
          <w:sz w:val="28"/>
          <w:szCs w:val="28"/>
        </w:rPr>
        <w:t xml:space="preserve"> года была утверждена целевая программа Шатровского района «Развитие ЕДДС Шатровского муниципального округа на 202</w:t>
      </w:r>
      <w:r w:rsidR="00255D1B">
        <w:rPr>
          <w:rFonts w:ascii="Times New Roman" w:hAnsi="Times New Roman"/>
          <w:sz w:val="28"/>
          <w:szCs w:val="28"/>
        </w:rPr>
        <w:t>5</w:t>
      </w:r>
      <w:r w:rsidRPr="00F1117B">
        <w:rPr>
          <w:rFonts w:ascii="Times New Roman" w:hAnsi="Times New Roman"/>
          <w:sz w:val="28"/>
          <w:szCs w:val="28"/>
        </w:rPr>
        <w:t>-202</w:t>
      </w:r>
      <w:r w:rsidR="00255D1B">
        <w:rPr>
          <w:rFonts w:ascii="Times New Roman" w:hAnsi="Times New Roman"/>
          <w:sz w:val="28"/>
          <w:szCs w:val="28"/>
        </w:rPr>
        <w:t>7</w:t>
      </w:r>
      <w:r w:rsidRPr="00F1117B">
        <w:rPr>
          <w:rFonts w:ascii="Times New Roman" w:hAnsi="Times New Roman"/>
          <w:sz w:val="28"/>
          <w:szCs w:val="28"/>
        </w:rPr>
        <w:t xml:space="preserve"> годы», средства планир</w:t>
      </w:r>
      <w:r>
        <w:rPr>
          <w:rFonts w:ascii="Times New Roman" w:hAnsi="Times New Roman"/>
          <w:sz w:val="28"/>
          <w:szCs w:val="28"/>
        </w:rPr>
        <w:t>уется</w:t>
      </w:r>
      <w:r w:rsidRPr="00F1117B">
        <w:rPr>
          <w:rFonts w:ascii="Times New Roman" w:hAnsi="Times New Roman"/>
          <w:sz w:val="28"/>
          <w:szCs w:val="28"/>
        </w:rPr>
        <w:t xml:space="preserve"> направить на:</w:t>
      </w:r>
    </w:p>
    <w:p w:rsidR="000C49B0" w:rsidRPr="00331CAC" w:rsidRDefault="000C49B0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31CAC">
        <w:rPr>
          <w:rFonts w:ascii="Times New Roman" w:hAnsi="Times New Roman"/>
          <w:sz w:val="28"/>
          <w:szCs w:val="28"/>
        </w:rPr>
        <w:t xml:space="preserve">- связь, канцелярские расходы, содержание имущества;  </w:t>
      </w:r>
    </w:p>
    <w:p w:rsidR="000C49B0" w:rsidRPr="00331CAC" w:rsidRDefault="000C49B0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31CAC">
        <w:rPr>
          <w:rFonts w:ascii="Times New Roman" w:hAnsi="Times New Roman"/>
          <w:sz w:val="28"/>
          <w:szCs w:val="28"/>
        </w:rPr>
        <w:t>-</w:t>
      </w:r>
      <w:r w:rsidR="00255D1B">
        <w:rPr>
          <w:rFonts w:ascii="Times New Roman" w:hAnsi="Times New Roman"/>
          <w:sz w:val="28"/>
          <w:szCs w:val="28"/>
        </w:rPr>
        <w:t xml:space="preserve"> обеспечение деятельности ЕДДС</w:t>
      </w:r>
      <w:r w:rsidRPr="00331CAC">
        <w:rPr>
          <w:rFonts w:ascii="Times New Roman" w:hAnsi="Times New Roman"/>
          <w:sz w:val="28"/>
          <w:szCs w:val="28"/>
        </w:rPr>
        <w:t xml:space="preserve">; </w:t>
      </w:r>
    </w:p>
    <w:p w:rsidR="000C49B0" w:rsidRDefault="000C49B0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31CAC">
        <w:rPr>
          <w:rFonts w:ascii="Times New Roman" w:hAnsi="Times New Roman"/>
          <w:sz w:val="28"/>
          <w:szCs w:val="28"/>
        </w:rPr>
        <w:t>- приобретение резервного источн</w:t>
      </w:r>
      <w:r>
        <w:rPr>
          <w:rFonts w:ascii="Times New Roman" w:hAnsi="Times New Roman"/>
          <w:sz w:val="28"/>
          <w:szCs w:val="28"/>
        </w:rPr>
        <w:t xml:space="preserve">ика электроснабжения для единой </w:t>
      </w:r>
      <w:r w:rsidRPr="00331CAC">
        <w:rPr>
          <w:rFonts w:ascii="Times New Roman" w:hAnsi="Times New Roman"/>
          <w:sz w:val="28"/>
          <w:szCs w:val="28"/>
        </w:rPr>
        <w:t xml:space="preserve">дежурно - диспетчерской службы Шатровского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331CAC">
        <w:rPr>
          <w:rFonts w:ascii="Times New Roman" w:hAnsi="Times New Roman"/>
          <w:sz w:val="28"/>
          <w:szCs w:val="28"/>
        </w:rPr>
        <w:t>.</w:t>
      </w:r>
    </w:p>
    <w:p w:rsidR="000C49B0" w:rsidRPr="009A2C50" w:rsidRDefault="000C49B0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2C50">
        <w:rPr>
          <w:rFonts w:ascii="Times New Roman" w:hAnsi="Times New Roman"/>
          <w:sz w:val="28"/>
          <w:szCs w:val="28"/>
        </w:rPr>
        <w:t xml:space="preserve">ЕДДС Шатровского </w:t>
      </w:r>
      <w:r>
        <w:rPr>
          <w:rFonts w:ascii="Times New Roman" w:hAnsi="Times New Roman"/>
          <w:sz w:val="28"/>
          <w:szCs w:val="28"/>
        </w:rPr>
        <w:t>муниципального округа функционирует с 01.07.</w:t>
      </w:r>
      <w:r w:rsidRPr="009A2C50">
        <w:rPr>
          <w:rFonts w:ascii="Times New Roman" w:hAnsi="Times New Roman"/>
          <w:sz w:val="28"/>
          <w:szCs w:val="28"/>
        </w:rPr>
        <w:t xml:space="preserve">2011 года круглосуточно, находится в здании Администрации </w:t>
      </w:r>
      <w:r>
        <w:rPr>
          <w:rFonts w:ascii="Times New Roman" w:hAnsi="Times New Roman"/>
          <w:sz w:val="28"/>
          <w:szCs w:val="28"/>
        </w:rPr>
        <w:t xml:space="preserve">округа, </w:t>
      </w:r>
      <w:r w:rsidRPr="009A2C50">
        <w:rPr>
          <w:rFonts w:ascii="Times New Roman" w:hAnsi="Times New Roman"/>
          <w:sz w:val="28"/>
          <w:szCs w:val="28"/>
        </w:rPr>
        <w:t xml:space="preserve"> телефон 9-12-80 (112).</w:t>
      </w:r>
    </w:p>
    <w:p w:rsidR="000C49B0" w:rsidRDefault="000C49B0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2C50">
        <w:rPr>
          <w:rFonts w:ascii="Times New Roman" w:hAnsi="Times New Roman"/>
          <w:sz w:val="28"/>
          <w:szCs w:val="28"/>
        </w:rPr>
        <w:t xml:space="preserve">ЕДДС Шатровского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9A2C50">
        <w:rPr>
          <w:rFonts w:ascii="Times New Roman" w:hAnsi="Times New Roman"/>
          <w:sz w:val="28"/>
          <w:szCs w:val="28"/>
        </w:rPr>
        <w:t xml:space="preserve"> предназначена для приёма (передачи) сигналов управления, приёма информации от населения, взаимодействующих дежурно-диспетчерских служб, оповещения руководящего состава, информирования населения, обеспечения пожарной безопасности и координации действий дежурных  диспетчерских служб при угрозе или возникновении чрезвычайных ситуаций и с целью оперативного реагирования на чрезвычайные ситуации природного и техногенного характера, которые могут произойти на территории района, информация о всех чрезвычайных ситуациях должна предоставляться на телефон 9-12-80, 112</w:t>
      </w:r>
      <w:r>
        <w:rPr>
          <w:rFonts w:ascii="Times New Roman" w:hAnsi="Times New Roman"/>
          <w:sz w:val="28"/>
          <w:szCs w:val="28"/>
        </w:rPr>
        <w:t>.</w:t>
      </w:r>
    </w:p>
    <w:p w:rsidR="000C49B0" w:rsidRPr="009A2C50" w:rsidRDefault="000C49B0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2C50">
        <w:rPr>
          <w:rFonts w:ascii="Times New Roman" w:hAnsi="Times New Roman"/>
          <w:sz w:val="28"/>
          <w:szCs w:val="28"/>
        </w:rPr>
        <w:t xml:space="preserve">ЕДДС Шатровского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9A2C50">
        <w:rPr>
          <w:rFonts w:ascii="Times New Roman" w:hAnsi="Times New Roman"/>
          <w:sz w:val="28"/>
          <w:szCs w:val="28"/>
        </w:rPr>
        <w:t xml:space="preserve"> является вышестоящим органом для всех дежурных диспетчерских служб Шатровского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9A2C50">
        <w:rPr>
          <w:rFonts w:ascii="Times New Roman" w:hAnsi="Times New Roman"/>
          <w:sz w:val="28"/>
          <w:szCs w:val="28"/>
        </w:rPr>
        <w:t xml:space="preserve"> по вопросам сбора, обработки, обмена информацией о пожарах и чрезвычайных ситуациях, а также координирующим органом по вопросам совместных действий ДДС.</w:t>
      </w:r>
    </w:p>
    <w:p w:rsidR="000C49B0" w:rsidRPr="009A2C50" w:rsidRDefault="000C49B0" w:rsidP="000C49B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2C50">
        <w:rPr>
          <w:rFonts w:ascii="Times New Roman" w:hAnsi="Times New Roman"/>
          <w:b/>
          <w:sz w:val="28"/>
          <w:szCs w:val="28"/>
          <w:u w:val="single"/>
        </w:rPr>
        <w:t>Проблемные вопросы:</w:t>
      </w:r>
    </w:p>
    <w:p w:rsidR="000C49B0" w:rsidRPr="009A2C50" w:rsidRDefault="000C49B0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2C50">
        <w:rPr>
          <w:rFonts w:ascii="Times New Roman" w:hAnsi="Times New Roman"/>
          <w:sz w:val="28"/>
          <w:szCs w:val="28"/>
        </w:rPr>
        <w:t xml:space="preserve">1. Необходим  прямой канал </w:t>
      </w:r>
      <w:r>
        <w:rPr>
          <w:rFonts w:ascii="Times New Roman" w:hAnsi="Times New Roman"/>
          <w:sz w:val="28"/>
          <w:szCs w:val="28"/>
        </w:rPr>
        <w:t xml:space="preserve">связи с  </w:t>
      </w:r>
      <w:r w:rsidRPr="009A2C50">
        <w:rPr>
          <w:rFonts w:ascii="Times New Roman" w:hAnsi="Times New Roman"/>
          <w:sz w:val="28"/>
          <w:szCs w:val="28"/>
        </w:rPr>
        <w:t>ЦУКС ГУ М</w:t>
      </w:r>
      <w:r>
        <w:rPr>
          <w:rFonts w:ascii="Times New Roman" w:hAnsi="Times New Roman"/>
          <w:sz w:val="28"/>
          <w:szCs w:val="28"/>
        </w:rPr>
        <w:t>ЧС России по Курганской области</w:t>
      </w:r>
      <w:r w:rsidRPr="009A2C50">
        <w:rPr>
          <w:rFonts w:ascii="Times New Roman" w:hAnsi="Times New Roman"/>
          <w:sz w:val="28"/>
          <w:szCs w:val="28"/>
        </w:rPr>
        <w:t>.</w:t>
      </w:r>
    </w:p>
    <w:p w:rsidR="000C49B0" w:rsidRPr="009A2C50" w:rsidRDefault="000C49B0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2C50">
        <w:rPr>
          <w:rFonts w:ascii="Times New Roman" w:hAnsi="Times New Roman"/>
          <w:sz w:val="28"/>
          <w:szCs w:val="28"/>
        </w:rPr>
        <w:t>2. Необходимы  прямые каналы связи с ДДС организаций.</w:t>
      </w:r>
    </w:p>
    <w:p w:rsidR="000C49B0" w:rsidRPr="009A2C50" w:rsidRDefault="000C49B0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2C50">
        <w:rPr>
          <w:rFonts w:ascii="Times New Roman" w:hAnsi="Times New Roman"/>
          <w:sz w:val="28"/>
          <w:szCs w:val="28"/>
        </w:rPr>
        <w:t xml:space="preserve">3. Необходимо 4 оперативных дежурных ЕДДС на </w:t>
      </w:r>
      <w:r>
        <w:rPr>
          <w:rFonts w:ascii="Times New Roman" w:hAnsi="Times New Roman"/>
          <w:sz w:val="28"/>
          <w:szCs w:val="28"/>
        </w:rPr>
        <w:t>систему</w:t>
      </w:r>
      <w:r w:rsidRPr="009A2C50">
        <w:rPr>
          <w:rFonts w:ascii="Times New Roman" w:hAnsi="Times New Roman"/>
          <w:sz w:val="28"/>
          <w:szCs w:val="28"/>
        </w:rPr>
        <w:t xml:space="preserve"> 112. </w:t>
      </w:r>
    </w:p>
    <w:p w:rsidR="000C49B0" w:rsidRPr="009A2C50" w:rsidRDefault="000C49B0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2C50">
        <w:rPr>
          <w:rFonts w:ascii="Times New Roman" w:hAnsi="Times New Roman"/>
          <w:sz w:val="28"/>
          <w:szCs w:val="28"/>
        </w:rPr>
        <w:lastRenderedPageBreak/>
        <w:t>4. Необходимо записывающее устройство телефонных разговоров.</w:t>
      </w:r>
    </w:p>
    <w:p w:rsidR="000C49B0" w:rsidRDefault="000C49B0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A2C50">
        <w:rPr>
          <w:rFonts w:ascii="Times New Roman" w:hAnsi="Times New Roman"/>
          <w:sz w:val="28"/>
          <w:szCs w:val="28"/>
        </w:rPr>
        <w:t>. Расширение помещения (отдельная комната для принятия пищи).</w:t>
      </w:r>
    </w:p>
    <w:p w:rsidR="00255D1B" w:rsidRDefault="00255D1B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Необходимо приобретение организационной техники для старшего оперативного дежурного ЕДДС.</w:t>
      </w:r>
    </w:p>
    <w:p w:rsidR="000C49B0" w:rsidRDefault="000C49B0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достигла ожидаемой эффективности в 202</w:t>
      </w:r>
      <w:r w:rsidR="00255D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0C49B0" w:rsidRPr="009A2C50" w:rsidRDefault="000C49B0" w:rsidP="000C4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Предложения: продолжить дальнейшую реализацию программы в 202</w:t>
      </w:r>
      <w:r w:rsidR="00255D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0C49B0" w:rsidRDefault="000C49B0" w:rsidP="000C49B0">
      <w:pPr>
        <w:jc w:val="both"/>
        <w:rPr>
          <w:rFonts w:ascii="Times New Roman" w:hAnsi="Times New Roman"/>
          <w:sz w:val="28"/>
          <w:szCs w:val="28"/>
        </w:rPr>
      </w:pPr>
    </w:p>
    <w:p w:rsidR="000C49B0" w:rsidRDefault="000C49B0" w:rsidP="000C49B0">
      <w:pPr>
        <w:jc w:val="both"/>
        <w:rPr>
          <w:rFonts w:ascii="Times New Roman" w:hAnsi="Times New Roman"/>
          <w:sz w:val="28"/>
          <w:szCs w:val="28"/>
        </w:rPr>
      </w:pPr>
    </w:p>
    <w:p w:rsidR="000C49B0" w:rsidRPr="00D00188" w:rsidRDefault="000C49B0" w:rsidP="000C4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р</w:t>
      </w:r>
      <w:r w:rsidRPr="00D00188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Pr="00D00188">
        <w:rPr>
          <w:rFonts w:ascii="Times New Roman" w:hAnsi="Times New Roman"/>
          <w:sz w:val="28"/>
          <w:szCs w:val="28"/>
        </w:rPr>
        <w:t xml:space="preserve"> отдела по гражданской обороне, </w:t>
      </w:r>
    </w:p>
    <w:p w:rsidR="000C49B0" w:rsidRPr="00D00188" w:rsidRDefault="000C49B0" w:rsidP="000C49B0">
      <w:pPr>
        <w:pStyle w:val="a3"/>
        <w:rPr>
          <w:rFonts w:ascii="Times New Roman" w:hAnsi="Times New Roman"/>
          <w:sz w:val="28"/>
          <w:szCs w:val="28"/>
        </w:rPr>
      </w:pPr>
      <w:r w:rsidRPr="00D00188">
        <w:rPr>
          <w:rFonts w:ascii="Times New Roman" w:hAnsi="Times New Roman"/>
          <w:sz w:val="28"/>
          <w:szCs w:val="28"/>
        </w:rPr>
        <w:t xml:space="preserve">защите </w:t>
      </w:r>
      <w:r>
        <w:rPr>
          <w:rFonts w:ascii="Times New Roman" w:hAnsi="Times New Roman"/>
          <w:sz w:val="28"/>
          <w:szCs w:val="28"/>
        </w:rPr>
        <w:t>населения</w:t>
      </w:r>
      <w:r w:rsidRPr="00D00188">
        <w:rPr>
          <w:rFonts w:ascii="Times New Roman" w:hAnsi="Times New Roman"/>
          <w:sz w:val="28"/>
          <w:szCs w:val="28"/>
        </w:rPr>
        <w:t xml:space="preserve"> от  чрезвычайных ситуаций</w:t>
      </w:r>
    </w:p>
    <w:p w:rsidR="000C49B0" w:rsidRPr="00D00188" w:rsidRDefault="000C49B0" w:rsidP="000C49B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00188">
        <w:rPr>
          <w:rFonts w:ascii="Times New Roman" w:hAnsi="Times New Roman"/>
          <w:sz w:val="28"/>
          <w:szCs w:val="28"/>
        </w:rPr>
        <w:t>Администрации Шатровского муниципальног</w:t>
      </w:r>
      <w:r>
        <w:rPr>
          <w:rFonts w:ascii="Times New Roman" w:hAnsi="Times New Roman"/>
          <w:sz w:val="28"/>
          <w:szCs w:val="28"/>
        </w:rPr>
        <w:t xml:space="preserve">о округа                    </w:t>
      </w:r>
      <w:r w:rsidRPr="00D0018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188">
        <w:rPr>
          <w:rFonts w:ascii="Times New Roman" w:hAnsi="Times New Roman"/>
          <w:sz w:val="28"/>
          <w:szCs w:val="28"/>
        </w:rPr>
        <w:t xml:space="preserve"> В.Н. Золотавин </w:t>
      </w:r>
    </w:p>
    <w:p w:rsidR="000C49B0" w:rsidRPr="00D00188" w:rsidRDefault="000C49B0" w:rsidP="000C49B0">
      <w:pPr>
        <w:pStyle w:val="a3"/>
        <w:rPr>
          <w:rFonts w:ascii="Times New Roman" w:hAnsi="Times New Roman"/>
          <w:sz w:val="28"/>
          <w:szCs w:val="28"/>
        </w:rPr>
      </w:pPr>
    </w:p>
    <w:p w:rsidR="000C49B0" w:rsidRDefault="000C49B0" w:rsidP="000C49B0">
      <w:pPr>
        <w:pStyle w:val="a3"/>
        <w:rPr>
          <w:rFonts w:ascii="Times New Roman" w:hAnsi="Times New Roman"/>
          <w:sz w:val="24"/>
          <w:szCs w:val="24"/>
        </w:rPr>
      </w:pPr>
    </w:p>
    <w:p w:rsidR="000C49B0" w:rsidRDefault="000C49B0" w:rsidP="000C49B0">
      <w:pPr>
        <w:pStyle w:val="a3"/>
        <w:rPr>
          <w:rFonts w:ascii="Times New Roman" w:hAnsi="Times New Roman"/>
          <w:sz w:val="24"/>
          <w:szCs w:val="24"/>
        </w:rPr>
      </w:pPr>
    </w:p>
    <w:sectPr w:rsidR="000C49B0" w:rsidSect="006E76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EC5"/>
    <w:rsid w:val="0006675F"/>
    <w:rsid w:val="000C49B0"/>
    <w:rsid w:val="00132C16"/>
    <w:rsid w:val="00144A8D"/>
    <w:rsid w:val="001B1D1B"/>
    <w:rsid w:val="00247F31"/>
    <w:rsid w:val="00255D1B"/>
    <w:rsid w:val="002D4E9E"/>
    <w:rsid w:val="003029C3"/>
    <w:rsid w:val="00322770"/>
    <w:rsid w:val="00331CAC"/>
    <w:rsid w:val="00375384"/>
    <w:rsid w:val="00493A44"/>
    <w:rsid w:val="004A0923"/>
    <w:rsid w:val="00507610"/>
    <w:rsid w:val="00516259"/>
    <w:rsid w:val="005702D1"/>
    <w:rsid w:val="006006FA"/>
    <w:rsid w:val="006937B4"/>
    <w:rsid w:val="006B227D"/>
    <w:rsid w:val="006D5DAA"/>
    <w:rsid w:val="006E76F3"/>
    <w:rsid w:val="006F0EC5"/>
    <w:rsid w:val="007E206A"/>
    <w:rsid w:val="008575A8"/>
    <w:rsid w:val="008779E3"/>
    <w:rsid w:val="008C2A10"/>
    <w:rsid w:val="008E6430"/>
    <w:rsid w:val="00977A88"/>
    <w:rsid w:val="0098340E"/>
    <w:rsid w:val="00A0271A"/>
    <w:rsid w:val="00AD40A9"/>
    <w:rsid w:val="00B361C6"/>
    <w:rsid w:val="00B640E5"/>
    <w:rsid w:val="00B663F4"/>
    <w:rsid w:val="00BE0249"/>
    <w:rsid w:val="00C82BA7"/>
    <w:rsid w:val="00CB21DE"/>
    <w:rsid w:val="00CC4786"/>
    <w:rsid w:val="00CE5454"/>
    <w:rsid w:val="00D00188"/>
    <w:rsid w:val="00D2401D"/>
    <w:rsid w:val="00D41649"/>
    <w:rsid w:val="00D4186E"/>
    <w:rsid w:val="00DA404B"/>
    <w:rsid w:val="00E1194E"/>
    <w:rsid w:val="00ED7AB3"/>
    <w:rsid w:val="00EE014E"/>
    <w:rsid w:val="00F1117B"/>
    <w:rsid w:val="00F81E38"/>
    <w:rsid w:val="00FA6CC5"/>
    <w:rsid w:val="00FD0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3010"/>
  <w15:docId w15:val="{F1C2D130-4F12-4551-AFEB-48A6ECE7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9E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D4E9E"/>
    <w:pPr>
      <w:widowControl w:val="0"/>
      <w:suppressAutoHyphens/>
      <w:autoSpaceDE w:val="0"/>
      <w:spacing w:after="0" w:line="240" w:lineRule="auto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styleId="a3">
    <w:name w:val="No Spacing"/>
    <w:uiPriority w:val="1"/>
    <w:qFormat/>
    <w:rsid w:val="00CB21DE"/>
    <w:rPr>
      <w:rFonts w:ascii="Calibri" w:eastAsia="Times New Roman" w:hAnsi="Calibri" w:cs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0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6B22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next w:val="a"/>
    <w:rsid w:val="006B227D"/>
    <w:pPr>
      <w:widowControl w:val="0"/>
      <w:suppressAutoHyphens/>
      <w:autoSpaceDE w:val="0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a6">
    <w:name w:val="Знак Знак"/>
    <w:basedOn w:val="a"/>
    <w:rsid w:val="006937B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815A-0CEA-44DE-8661-29F99898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2024-04-15T02:18:00Z</cp:lastPrinted>
  <dcterms:created xsi:type="dcterms:W3CDTF">2022-05-26T04:05:00Z</dcterms:created>
  <dcterms:modified xsi:type="dcterms:W3CDTF">2025-03-11T05:44:00Z</dcterms:modified>
</cp:coreProperties>
</file>