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BB" w:rsidRPr="000604D9" w:rsidRDefault="009653BB" w:rsidP="009653BB">
      <w:pPr>
        <w:rPr>
          <w:rFonts w:eastAsia="Times New Roman" w:cs="Times New Roman"/>
          <w:sz w:val="24"/>
          <w:szCs w:val="24"/>
          <w:lang w:eastAsia="ru-RU"/>
        </w:rPr>
      </w:pPr>
    </w:p>
    <w:p w:rsidR="009653BB" w:rsidRPr="000604D9" w:rsidRDefault="009653BB" w:rsidP="009653BB">
      <w:pPr>
        <w:jc w:val="center"/>
        <w:rPr>
          <w:rFonts w:eastAsia="Times New Roman" w:cs="Times New Roman"/>
          <w:b/>
          <w:sz w:val="24"/>
          <w:szCs w:val="24"/>
          <w:lang w:eastAsia="ru-RU"/>
        </w:rPr>
      </w:pPr>
      <w:r w:rsidRPr="000604D9">
        <w:rPr>
          <w:rFonts w:eastAsia="Times New Roman" w:cs="Times New Roman"/>
          <w:noProof/>
          <w:sz w:val="24"/>
          <w:szCs w:val="24"/>
          <w:lang w:eastAsia="ru-RU"/>
        </w:rPr>
        <w:drawing>
          <wp:inline distT="0" distB="0" distL="0" distR="0" wp14:anchorId="6950C80D" wp14:editId="5B17930E">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9653BB" w:rsidRPr="008E1D92" w:rsidRDefault="009653BB" w:rsidP="009653BB">
      <w:pPr>
        <w:jc w:val="center"/>
        <w:rPr>
          <w:rFonts w:eastAsia="Times New Roman" w:cs="Times New Roman"/>
          <w:b/>
          <w:szCs w:val="28"/>
          <w:lang w:eastAsia="ru-RU"/>
        </w:rPr>
      </w:pPr>
    </w:p>
    <w:p w:rsidR="009653BB" w:rsidRPr="00F1119C" w:rsidRDefault="009653BB" w:rsidP="009653BB">
      <w:pPr>
        <w:jc w:val="center"/>
        <w:rPr>
          <w:rFonts w:eastAsia="Times New Roman" w:cs="Times New Roman"/>
          <w:b/>
          <w:sz w:val="32"/>
          <w:szCs w:val="32"/>
          <w:lang w:eastAsia="ru-RU"/>
        </w:rPr>
      </w:pPr>
      <w:r w:rsidRPr="00F1119C">
        <w:rPr>
          <w:rFonts w:eastAsia="Times New Roman" w:cs="Times New Roman"/>
          <w:b/>
          <w:sz w:val="32"/>
          <w:szCs w:val="32"/>
          <w:lang w:eastAsia="ru-RU"/>
        </w:rPr>
        <w:t>ДУМА</w:t>
      </w:r>
    </w:p>
    <w:p w:rsidR="009653BB" w:rsidRPr="00F1119C" w:rsidRDefault="009653BB" w:rsidP="009653BB">
      <w:pPr>
        <w:jc w:val="center"/>
        <w:rPr>
          <w:rFonts w:eastAsia="Times New Roman" w:cs="Times New Roman"/>
          <w:b/>
          <w:sz w:val="32"/>
          <w:szCs w:val="32"/>
          <w:lang w:eastAsia="ru-RU"/>
        </w:rPr>
      </w:pPr>
      <w:r w:rsidRPr="00F1119C">
        <w:rPr>
          <w:rFonts w:eastAsia="Times New Roman" w:cs="Times New Roman"/>
          <w:b/>
          <w:sz w:val="32"/>
          <w:szCs w:val="32"/>
          <w:lang w:eastAsia="ru-RU"/>
        </w:rPr>
        <w:t xml:space="preserve">ШАТРОВСКОГО МУНИЦИПАЛЬНОГО ОКРУГА </w:t>
      </w:r>
    </w:p>
    <w:p w:rsidR="009653BB" w:rsidRPr="00F1119C" w:rsidRDefault="009653BB" w:rsidP="009653BB">
      <w:pPr>
        <w:jc w:val="center"/>
        <w:rPr>
          <w:rFonts w:eastAsia="Times New Roman" w:cs="Times New Roman"/>
          <w:b/>
          <w:sz w:val="32"/>
          <w:szCs w:val="32"/>
          <w:lang w:eastAsia="ru-RU"/>
        </w:rPr>
      </w:pPr>
      <w:r w:rsidRPr="00F1119C">
        <w:rPr>
          <w:rFonts w:eastAsia="Times New Roman" w:cs="Times New Roman"/>
          <w:b/>
          <w:sz w:val="32"/>
          <w:szCs w:val="32"/>
          <w:lang w:eastAsia="ru-RU"/>
        </w:rPr>
        <w:t>КУРГАНСКОЙ ОБЛАСТИ</w:t>
      </w:r>
    </w:p>
    <w:p w:rsidR="009653BB" w:rsidRDefault="00CA3AE6" w:rsidP="00CA3AE6">
      <w:pPr>
        <w:jc w:val="right"/>
        <w:rPr>
          <w:rFonts w:eastAsia="Times New Roman" w:cs="Times New Roman"/>
          <w:b/>
          <w:szCs w:val="28"/>
          <w:lang w:eastAsia="ru-RU"/>
        </w:rPr>
      </w:pPr>
      <w:r>
        <w:rPr>
          <w:rFonts w:eastAsia="Times New Roman" w:cs="Times New Roman"/>
          <w:b/>
          <w:szCs w:val="28"/>
          <w:lang w:eastAsia="ru-RU"/>
        </w:rPr>
        <w:t>ПРОЕКТ</w:t>
      </w:r>
      <w:bookmarkStart w:id="0" w:name="_GoBack"/>
      <w:bookmarkEnd w:id="0"/>
    </w:p>
    <w:p w:rsidR="009653BB" w:rsidRDefault="009653BB" w:rsidP="009653BB">
      <w:pPr>
        <w:rPr>
          <w:rFonts w:eastAsia="Times New Roman" w:cs="Times New Roman"/>
          <w:b/>
          <w:szCs w:val="28"/>
          <w:lang w:eastAsia="ru-RU"/>
        </w:rPr>
      </w:pPr>
    </w:p>
    <w:p w:rsidR="009653BB" w:rsidRPr="00F1119C" w:rsidRDefault="009653BB" w:rsidP="009653BB">
      <w:pPr>
        <w:jc w:val="center"/>
        <w:rPr>
          <w:rFonts w:eastAsia="Times New Roman" w:cs="Times New Roman"/>
          <w:b/>
          <w:sz w:val="32"/>
          <w:szCs w:val="32"/>
          <w:lang w:eastAsia="ru-RU"/>
        </w:rPr>
      </w:pPr>
      <w:r w:rsidRPr="00F1119C">
        <w:rPr>
          <w:rFonts w:eastAsia="Times New Roman" w:cs="Times New Roman"/>
          <w:b/>
          <w:sz w:val="32"/>
          <w:szCs w:val="32"/>
          <w:lang w:eastAsia="ru-RU"/>
        </w:rPr>
        <w:t>РЕШЕНИЕ</w:t>
      </w:r>
    </w:p>
    <w:p w:rsidR="009653BB" w:rsidRPr="008E1D92" w:rsidRDefault="009653BB" w:rsidP="009653BB">
      <w:pPr>
        <w:tabs>
          <w:tab w:val="left" w:pos="7740"/>
        </w:tabs>
        <w:rPr>
          <w:rFonts w:eastAsia="Times New Roman" w:cs="Times New Roman"/>
          <w:szCs w:val="28"/>
          <w:lang w:eastAsia="ru-RU"/>
        </w:rPr>
      </w:pPr>
    </w:p>
    <w:p w:rsidR="009653BB" w:rsidRPr="008E1D92" w:rsidRDefault="009653BB" w:rsidP="009653BB">
      <w:pPr>
        <w:tabs>
          <w:tab w:val="left" w:pos="7740"/>
        </w:tabs>
        <w:rPr>
          <w:rFonts w:eastAsia="Times New Roman" w:cs="Times New Roman"/>
          <w:szCs w:val="28"/>
          <w:lang w:eastAsia="ru-RU"/>
        </w:rPr>
      </w:pPr>
      <w:r>
        <w:rPr>
          <w:rFonts w:eastAsia="Times New Roman" w:cs="Times New Roman"/>
          <w:szCs w:val="28"/>
          <w:lang w:eastAsia="ru-RU"/>
        </w:rPr>
        <w:t>от _____________________________№_______</w:t>
      </w:r>
      <w:r w:rsidRPr="008E1D92">
        <w:rPr>
          <w:rFonts w:eastAsia="Times New Roman" w:cs="Times New Roman"/>
          <w:szCs w:val="28"/>
          <w:lang w:eastAsia="ru-RU"/>
        </w:rPr>
        <w:t xml:space="preserve">  </w:t>
      </w:r>
      <w:r>
        <w:rPr>
          <w:rFonts w:eastAsia="Times New Roman" w:cs="Times New Roman"/>
          <w:szCs w:val="28"/>
          <w:lang w:eastAsia="ru-RU"/>
        </w:rPr>
        <w:t xml:space="preserve">            </w:t>
      </w:r>
      <w:r w:rsidRPr="008E1D92">
        <w:rPr>
          <w:rFonts w:eastAsia="Times New Roman" w:cs="Times New Roman"/>
          <w:szCs w:val="28"/>
          <w:lang w:eastAsia="ru-RU"/>
        </w:rPr>
        <w:t xml:space="preserve">              </w:t>
      </w:r>
      <w:r>
        <w:rPr>
          <w:rFonts w:eastAsia="Times New Roman" w:cs="Times New Roman"/>
          <w:szCs w:val="28"/>
          <w:lang w:eastAsia="ru-RU"/>
        </w:rPr>
        <w:t xml:space="preserve">  </w:t>
      </w:r>
      <w:r w:rsidRPr="008E1D92">
        <w:rPr>
          <w:rFonts w:eastAsia="Times New Roman" w:cs="Times New Roman"/>
          <w:szCs w:val="28"/>
          <w:lang w:eastAsia="ru-RU"/>
        </w:rPr>
        <w:t xml:space="preserve"> </w:t>
      </w:r>
      <w:r>
        <w:rPr>
          <w:rFonts w:eastAsia="Times New Roman" w:cs="Times New Roman"/>
          <w:szCs w:val="28"/>
          <w:lang w:eastAsia="ru-RU"/>
        </w:rPr>
        <w:t xml:space="preserve">   </w:t>
      </w:r>
      <w:r w:rsidRPr="00F1119C">
        <w:rPr>
          <w:rFonts w:eastAsia="Times New Roman" w:cs="Times New Roman"/>
          <w:sz w:val="24"/>
          <w:szCs w:val="24"/>
          <w:lang w:eastAsia="ru-RU"/>
        </w:rPr>
        <w:t>с.Шатрово</w:t>
      </w:r>
      <w:r w:rsidRPr="008E1D92">
        <w:rPr>
          <w:rFonts w:eastAsia="Times New Roman" w:cs="Times New Roman"/>
          <w:szCs w:val="28"/>
          <w:lang w:eastAsia="ru-RU"/>
        </w:rPr>
        <w:t xml:space="preserve">       </w:t>
      </w:r>
    </w:p>
    <w:p w:rsidR="009653BB" w:rsidRPr="008E1D92" w:rsidRDefault="009653BB" w:rsidP="009653BB">
      <w:pPr>
        <w:tabs>
          <w:tab w:val="left" w:pos="7740"/>
        </w:tabs>
        <w:rPr>
          <w:rFonts w:eastAsia="Times New Roman" w:cs="Times New Roman"/>
          <w:szCs w:val="28"/>
          <w:lang w:eastAsia="ru-RU"/>
        </w:rPr>
      </w:pPr>
      <w:r w:rsidRPr="008E1D92">
        <w:rPr>
          <w:rFonts w:eastAsia="Times New Roman" w:cs="Times New Roman"/>
          <w:szCs w:val="28"/>
          <w:lang w:eastAsia="ru-RU"/>
        </w:rPr>
        <w:t xml:space="preserve">              </w:t>
      </w:r>
    </w:p>
    <w:p w:rsidR="009653BB" w:rsidRDefault="009653BB" w:rsidP="009653BB">
      <w:pPr>
        <w:jc w:val="center"/>
        <w:rPr>
          <w:rFonts w:eastAsia="Times New Roman" w:cs="Times New Roman"/>
          <w:b/>
          <w:sz w:val="24"/>
          <w:szCs w:val="24"/>
          <w:lang w:eastAsia="ru-RU"/>
        </w:rPr>
      </w:pPr>
      <w:r>
        <w:rPr>
          <w:rFonts w:eastAsia="Times New Roman" w:cs="Times New Roman"/>
          <w:b/>
          <w:sz w:val="24"/>
          <w:szCs w:val="24"/>
          <w:lang w:eastAsia="ru-RU"/>
        </w:rPr>
        <w:t xml:space="preserve"> </w:t>
      </w:r>
    </w:p>
    <w:p w:rsidR="009653BB" w:rsidRPr="00E031F1" w:rsidRDefault="009653BB" w:rsidP="009653BB">
      <w:pPr>
        <w:jc w:val="center"/>
        <w:rPr>
          <w:rFonts w:ascii="Times New Roman" w:eastAsia="Times New Roman" w:hAnsi="Times New Roman" w:cs="Times New Roman"/>
          <w:b/>
          <w:sz w:val="24"/>
          <w:szCs w:val="24"/>
          <w:lang w:eastAsia="ru-RU"/>
        </w:rPr>
      </w:pPr>
      <w:r w:rsidRPr="00E031F1">
        <w:rPr>
          <w:rFonts w:ascii="Times New Roman" w:eastAsia="Times New Roman" w:hAnsi="Times New Roman" w:cs="Times New Roman"/>
          <w:b/>
          <w:sz w:val="24"/>
          <w:szCs w:val="24"/>
          <w:lang w:eastAsia="ru-RU"/>
        </w:rPr>
        <w:t xml:space="preserve">Об утверждении стратегии социально-экономического развития Шатровского муниципального округа Курганской области </w:t>
      </w:r>
    </w:p>
    <w:p w:rsidR="009653BB" w:rsidRPr="00E031F1" w:rsidRDefault="009653BB" w:rsidP="009653BB">
      <w:pPr>
        <w:jc w:val="center"/>
        <w:rPr>
          <w:rFonts w:ascii="Times New Roman" w:eastAsia="Times New Roman" w:hAnsi="Times New Roman" w:cs="Times New Roman"/>
          <w:b/>
          <w:sz w:val="24"/>
          <w:szCs w:val="24"/>
          <w:lang w:eastAsia="ru-RU"/>
        </w:rPr>
      </w:pPr>
      <w:r w:rsidRPr="00E031F1">
        <w:rPr>
          <w:rFonts w:ascii="Times New Roman" w:eastAsia="Times New Roman" w:hAnsi="Times New Roman" w:cs="Times New Roman"/>
          <w:b/>
          <w:sz w:val="24"/>
          <w:szCs w:val="24"/>
          <w:lang w:eastAsia="ru-RU"/>
        </w:rPr>
        <w:t xml:space="preserve">на период до 2030 года </w:t>
      </w:r>
    </w:p>
    <w:p w:rsidR="009653BB" w:rsidRPr="00E031F1" w:rsidRDefault="009653BB" w:rsidP="009653BB">
      <w:pPr>
        <w:widowControl w:val="0"/>
        <w:rPr>
          <w:rFonts w:eastAsia="Times New Roman" w:cs="Times New Roman"/>
          <w:sz w:val="24"/>
          <w:szCs w:val="24"/>
          <w:lang w:eastAsia="ru-RU"/>
        </w:rPr>
      </w:pP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Cs w:val="28"/>
          <w:lang w:eastAsia="ru-RU"/>
        </w:rPr>
        <w:t xml:space="preserve">            </w:t>
      </w:r>
      <w:r w:rsidRPr="00E031F1">
        <w:rPr>
          <w:rFonts w:ascii="Times New Roman" w:eastAsia="Times New Roman" w:hAnsi="Times New Roman" w:cs="Times New Roman"/>
          <w:sz w:val="24"/>
          <w:szCs w:val="24"/>
          <w:lang w:eastAsia="ru-RU"/>
        </w:rPr>
        <w:t>В соответствии с Федеральным законом от 28 июня 2014 года № 172-ФЗ «О стратегическом планировании в Российской Федерации», Законом Курганской области от 2 июля 2015 года № 57 «О стратегическом планировании в Курганской области», решением Думы Шатровского муниципального округа от 21 февраля 2022 года № 192 «Об утверждении Положения о стратегическом планировании в Шатровском муниципальном округе Курганской области», постановлением Администрации Шатровского муниципального округа Курганской области от 4 июня 2024 года № 464 «Об утверждении порядка разработки, корректировки, осуществления мониторинга и контроля реализации стратегии социально-экономического развития Шатровского муниципального округа Курганской области и плана мероприятий по реализации стратегии социально-экономического развития Шатровского муниципального округа Курганской области», Дума Шатровского муниципального округа Курганской области</w:t>
      </w: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РЕШИЛА:</w:t>
      </w:r>
    </w:p>
    <w:p w:rsidR="009653BB" w:rsidRPr="00E031F1" w:rsidRDefault="009653BB" w:rsidP="009653BB">
      <w:pPr>
        <w:widowControl w:val="0"/>
        <w:ind w:firstLine="708"/>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1. Утвердить стратегию социально-экономического развития Шатровского муниципального округа Курганской области на период до 2030 года согласно приложению к настоящему решению.</w:t>
      </w:r>
    </w:p>
    <w:p w:rsidR="009653BB" w:rsidRPr="00E031F1" w:rsidRDefault="009653BB" w:rsidP="009653BB">
      <w:pPr>
        <w:widowControl w:val="0"/>
        <w:ind w:firstLine="708"/>
        <w:jc w:val="both"/>
        <w:rPr>
          <w:rFonts w:ascii="Times New Roman" w:eastAsia="Times New Roman" w:hAnsi="Times New Roman" w:cs="Times New Roman"/>
          <w:sz w:val="24"/>
          <w:szCs w:val="24"/>
          <w:lang w:eastAsia="ru-RU"/>
        </w:rPr>
      </w:pPr>
      <w:r w:rsidRPr="00E031F1">
        <w:rPr>
          <w:rFonts w:ascii="Times New Roman" w:hAnsi="Times New Roman" w:cs="Times New Roman"/>
          <w:sz w:val="24"/>
          <w:szCs w:val="24"/>
        </w:rPr>
        <w:t xml:space="preserve">2. Признать утратившим силу решение Шатровской районной Думы от 26 июня 2018 года № 218 «Об утверждении </w:t>
      </w:r>
      <w:r w:rsidRPr="00E031F1">
        <w:rPr>
          <w:rFonts w:ascii="Times New Roman" w:hAnsi="Times New Roman" w:cs="Times New Roman"/>
          <w:color w:val="000000"/>
          <w:sz w:val="24"/>
          <w:szCs w:val="24"/>
        </w:rPr>
        <w:t>стратегии социально-экономического развития Шатровского района  Курганской области до 2030 года».</w:t>
      </w:r>
    </w:p>
    <w:p w:rsidR="009653BB" w:rsidRPr="00E031F1" w:rsidRDefault="009653BB" w:rsidP="009653BB">
      <w:pPr>
        <w:widowControl w:val="0"/>
        <w:ind w:firstLine="708"/>
        <w:jc w:val="both"/>
        <w:rPr>
          <w:rFonts w:ascii="Times New Roman" w:eastAsia="Times New Roman" w:hAnsi="Times New Roman" w:cs="Times New Roman"/>
          <w:szCs w:val="28"/>
          <w:lang w:eastAsia="ru-RU"/>
        </w:rPr>
      </w:pPr>
      <w:r w:rsidRPr="00E031F1">
        <w:rPr>
          <w:rFonts w:ascii="Times New Roman" w:eastAsia="Times New Roman" w:hAnsi="Times New Roman" w:cs="Times New Roman"/>
          <w:sz w:val="24"/>
          <w:szCs w:val="24"/>
          <w:lang w:eastAsia="ru-RU"/>
        </w:rPr>
        <w:t>3. Обнародовать настоящее решение в соответствии со статьей 45 Устава Шатровского муниципального округа Курганской области</w:t>
      </w:r>
      <w:r w:rsidRPr="00E031F1">
        <w:rPr>
          <w:rFonts w:ascii="Times New Roman" w:eastAsia="Times New Roman" w:hAnsi="Times New Roman" w:cs="Times New Roman"/>
          <w:szCs w:val="28"/>
          <w:lang w:eastAsia="ru-RU"/>
        </w:rPr>
        <w:t>.</w:t>
      </w:r>
    </w:p>
    <w:p w:rsidR="009653BB" w:rsidRPr="00E031F1" w:rsidRDefault="009653BB" w:rsidP="009653BB">
      <w:pPr>
        <w:widowControl w:val="0"/>
        <w:rPr>
          <w:rFonts w:ascii="Times New Roman" w:eastAsia="Times New Roman" w:hAnsi="Times New Roman" w:cs="Times New Roman"/>
          <w:szCs w:val="28"/>
          <w:lang w:eastAsia="ru-RU"/>
        </w:rPr>
      </w:pPr>
    </w:p>
    <w:p w:rsidR="009653BB" w:rsidRPr="00E031F1" w:rsidRDefault="009653BB" w:rsidP="009653BB">
      <w:pPr>
        <w:pStyle w:val="ConsNonformat"/>
        <w:widowControl/>
        <w:tabs>
          <w:tab w:val="left" w:pos="7655"/>
          <w:tab w:val="left" w:pos="7938"/>
        </w:tabs>
        <w:ind w:right="0"/>
        <w:jc w:val="both"/>
        <w:rPr>
          <w:rFonts w:ascii="Times New Roman" w:hAnsi="Times New Roman" w:cs="Times New Roman"/>
          <w:sz w:val="24"/>
          <w:szCs w:val="24"/>
        </w:rPr>
      </w:pPr>
      <w:r w:rsidRPr="00E031F1">
        <w:rPr>
          <w:rFonts w:ascii="Times New Roman" w:eastAsia="Times New Roman" w:hAnsi="Times New Roman" w:cs="Times New Roman"/>
          <w:sz w:val="24"/>
          <w:szCs w:val="24"/>
          <w:lang w:eastAsia="ru-RU"/>
        </w:rPr>
        <w:t xml:space="preserve">Председатель </w:t>
      </w:r>
      <w:r w:rsidRPr="00E031F1">
        <w:rPr>
          <w:rFonts w:ascii="Times New Roman" w:hAnsi="Times New Roman" w:cs="Times New Roman"/>
          <w:sz w:val="24"/>
          <w:szCs w:val="24"/>
        </w:rPr>
        <w:t xml:space="preserve">Думы Шатровского </w:t>
      </w: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Lucida Sans Unicode" w:hAnsi="Times New Roman" w:cs="Times New Roman"/>
          <w:kern w:val="1"/>
          <w:sz w:val="24"/>
          <w:szCs w:val="24"/>
          <w:lang w:eastAsia="ar-SA"/>
        </w:rPr>
        <w:t>муниципального округа</w:t>
      </w:r>
      <w:r w:rsidRPr="00E031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П.Н.Клименко</w:t>
      </w:r>
    </w:p>
    <w:p w:rsidR="009653BB" w:rsidRPr="00E031F1" w:rsidRDefault="009653BB" w:rsidP="009653BB">
      <w:pPr>
        <w:widowControl w:val="0"/>
        <w:jc w:val="both"/>
        <w:rPr>
          <w:rFonts w:ascii="Times New Roman" w:eastAsia="Times New Roman" w:hAnsi="Times New Roman" w:cs="Times New Roman"/>
          <w:sz w:val="24"/>
          <w:szCs w:val="24"/>
          <w:lang w:eastAsia="ru-RU"/>
        </w:rPr>
      </w:pP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Глава Шатровского</w:t>
      </w:r>
    </w:p>
    <w:p w:rsidR="009653BB" w:rsidRPr="00E031F1" w:rsidRDefault="000612C7" w:rsidP="000612C7">
      <w:pPr>
        <w:widowControl w:val="0"/>
        <w:tabs>
          <w:tab w:val="left" w:pos="780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p>
    <w:p w:rsidR="009653BB" w:rsidRPr="000612C7" w:rsidRDefault="009653BB" w:rsidP="000612C7">
      <w:pPr>
        <w:widowControl w:val="0"/>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 xml:space="preserve">Курганской области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Л.А.Рассохин</w:t>
      </w:r>
    </w:p>
    <w:p w:rsidR="000612C7" w:rsidRPr="002C35D6" w:rsidRDefault="000612C7" w:rsidP="002C35D6">
      <w:pPr>
        <w:tabs>
          <w:tab w:val="left" w:pos="4536"/>
          <w:tab w:val="left" w:pos="7230"/>
        </w:tabs>
        <w:spacing w:before="240"/>
        <w:jc w:val="center"/>
        <w:outlineLvl w:val="4"/>
        <w:rPr>
          <w:rFonts w:ascii="Times New Roman" w:eastAsia="Lucida Sans Unicode" w:hAnsi="Times New Roman" w:cs="Times New Roman"/>
          <w:bCs/>
          <w:iCs/>
          <w:color w:val="000000"/>
          <w:sz w:val="24"/>
          <w:szCs w:val="24"/>
        </w:rPr>
      </w:pPr>
      <w:r w:rsidRPr="000612C7">
        <w:rPr>
          <w:rFonts w:ascii="Times New Roman" w:eastAsia="Lucida Sans Unicode" w:hAnsi="Times New Roman" w:cs="Times New Roman"/>
          <w:bCs/>
          <w:iCs/>
          <w:szCs w:val="28"/>
          <w:lang w:eastAsia="ru-RU"/>
        </w:rPr>
        <w:lastRenderedPageBreak/>
        <w:t xml:space="preserve">               </w:t>
      </w:r>
      <w:r w:rsidRPr="002C35D6">
        <w:rPr>
          <w:rFonts w:ascii="Times New Roman" w:eastAsia="Lucida Sans Unicode" w:hAnsi="Times New Roman" w:cs="Times New Roman"/>
          <w:bCs/>
          <w:iCs/>
          <w:sz w:val="24"/>
          <w:szCs w:val="24"/>
          <w:lang w:eastAsia="ru-RU"/>
        </w:rPr>
        <w:t>Приложение</w:t>
      </w:r>
    </w:p>
    <w:p w:rsidR="000612C7" w:rsidRPr="002C35D6" w:rsidRDefault="000612C7" w:rsidP="000612C7">
      <w:pPr>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 xml:space="preserve"> к решению Думы Шатровского</w:t>
      </w:r>
    </w:p>
    <w:p w:rsidR="000612C7" w:rsidRPr="002C35D6" w:rsidRDefault="000612C7" w:rsidP="000612C7">
      <w:pPr>
        <w:tabs>
          <w:tab w:val="left" w:pos="4536"/>
        </w:tabs>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муниципального округа Курганской</w:t>
      </w:r>
    </w:p>
    <w:p w:rsidR="000612C7" w:rsidRPr="002C35D6" w:rsidRDefault="000612C7" w:rsidP="000612C7">
      <w:pPr>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области</w:t>
      </w:r>
    </w:p>
    <w:p w:rsidR="000612C7" w:rsidRPr="002C35D6" w:rsidRDefault="000612C7" w:rsidP="000612C7">
      <w:pPr>
        <w:tabs>
          <w:tab w:val="left" w:pos="2355"/>
        </w:tabs>
        <w:autoSpaceDE w:val="0"/>
        <w:autoSpaceDN w:val="0"/>
        <w:adjustRightInd w:val="0"/>
        <w:ind w:firstLine="709"/>
        <w:jc w:val="center"/>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от</w:t>
      </w:r>
      <w:r w:rsidRPr="002C35D6">
        <w:rPr>
          <w:rFonts w:ascii="Times New Roman" w:eastAsia="Times New Roman" w:hAnsi="Times New Roman" w:cs="Times New Roman"/>
          <w:sz w:val="24"/>
          <w:szCs w:val="24"/>
          <w:u w:val="single"/>
          <w:lang w:eastAsia="ru-RU"/>
        </w:rPr>
        <w:t>____________________</w:t>
      </w:r>
      <w:r w:rsidRPr="002C35D6">
        <w:rPr>
          <w:rFonts w:ascii="Times New Roman" w:eastAsia="Times New Roman" w:hAnsi="Times New Roman" w:cs="Times New Roman"/>
          <w:sz w:val="24"/>
          <w:szCs w:val="24"/>
          <w:lang w:eastAsia="ru-RU"/>
        </w:rPr>
        <w:t>№______</w:t>
      </w:r>
    </w:p>
    <w:p w:rsidR="000612C7" w:rsidRPr="002C35D6" w:rsidRDefault="000612C7" w:rsidP="000612C7">
      <w:pPr>
        <w:tabs>
          <w:tab w:val="left" w:pos="2355"/>
        </w:tabs>
        <w:autoSpaceDE w:val="0"/>
        <w:autoSpaceDN w:val="0"/>
        <w:adjustRightInd w:val="0"/>
        <w:ind w:firstLine="709"/>
        <w:jc w:val="center"/>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«Об утверждении стратегии социально-</w:t>
      </w:r>
    </w:p>
    <w:p w:rsidR="000612C7" w:rsidRPr="002C35D6" w:rsidRDefault="000612C7" w:rsidP="000612C7">
      <w:pPr>
        <w:tabs>
          <w:tab w:val="left" w:pos="2355"/>
          <w:tab w:val="left" w:pos="4536"/>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 xml:space="preserve">экономического развития Шатровского                                                                                   </w:t>
      </w:r>
    </w:p>
    <w:p w:rsidR="000612C7" w:rsidRPr="002C35D6" w:rsidRDefault="000612C7" w:rsidP="000612C7">
      <w:pPr>
        <w:tabs>
          <w:tab w:val="left" w:pos="708"/>
          <w:tab w:val="left" w:pos="1416"/>
          <w:tab w:val="left" w:pos="2124"/>
          <w:tab w:val="left" w:pos="2832"/>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t xml:space="preserve">   </w:t>
      </w:r>
      <w:r w:rsidR="002C35D6">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 xml:space="preserve">муниципального округа Курганской     </w:t>
      </w:r>
    </w:p>
    <w:p w:rsidR="000612C7" w:rsidRPr="002C35D6" w:rsidRDefault="000612C7" w:rsidP="000612C7">
      <w:pPr>
        <w:tabs>
          <w:tab w:val="left" w:pos="2355"/>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области на период  до  2030 года»</w:t>
      </w:r>
    </w:p>
    <w:p w:rsidR="000612C7" w:rsidRPr="000612C7" w:rsidRDefault="000612C7" w:rsidP="000612C7">
      <w:pPr>
        <w:tabs>
          <w:tab w:val="left" w:pos="2355"/>
        </w:tabs>
        <w:autoSpaceDE w:val="0"/>
        <w:autoSpaceDN w:val="0"/>
        <w:adjustRightInd w:val="0"/>
        <w:rPr>
          <w:rFonts w:ascii="Times New Roman" w:eastAsia="Times New Roman" w:hAnsi="Times New Roman" w:cs="Times New Roman"/>
          <w:b/>
          <w:bCs/>
          <w:color w:val="000000"/>
          <w:szCs w:val="28"/>
        </w:rPr>
      </w:pPr>
    </w:p>
    <w:p w:rsidR="000612C7" w:rsidRPr="002C35D6" w:rsidRDefault="000612C7" w:rsidP="000612C7">
      <w:pPr>
        <w:tabs>
          <w:tab w:val="left" w:pos="2355"/>
        </w:tabs>
        <w:autoSpaceDE w:val="0"/>
        <w:autoSpaceDN w:val="0"/>
        <w:adjustRightInd w:val="0"/>
        <w:jc w:val="center"/>
        <w:rPr>
          <w:rFonts w:ascii="Times New Roman" w:eastAsia="Times New Roman" w:hAnsi="Times New Roman" w:cs="Times New Roman"/>
          <w:b/>
          <w:bCs/>
          <w:color w:val="000000"/>
          <w:sz w:val="24"/>
          <w:szCs w:val="24"/>
        </w:rPr>
      </w:pPr>
      <w:r w:rsidRPr="002C35D6">
        <w:rPr>
          <w:rFonts w:ascii="Times New Roman" w:eastAsia="Times New Roman" w:hAnsi="Times New Roman" w:cs="Times New Roman"/>
          <w:b/>
          <w:bCs/>
          <w:color w:val="000000"/>
          <w:sz w:val="24"/>
          <w:szCs w:val="24"/>
        </w:rPr>
        <w:t>Стратегия социально - экономического развития Шатровского муниципального округа Курганской области на период до 2030 года</w:t>
      </w:r>
    </w:p>
    <w:p w:rsidR="000612C7" w:rsidRPr="002C35D6" w:rsidRDefault="000612C7" w:rsidP="000612C7">
      <w:pPr>
        <w:autoSpaceDE w:val="0"/>
        <w:autoSpaceDN w:val="0"/>
        <w:adjustRightInd w:val="0"/>
        <w:rPr>
          <w:rFonts w:ascii="Times New Roman" w:eastAsia="Times New Roman" w:hAnsi="Times New Roman" w:cs="Times New Roman"/>
          <w:b/>
          <w:bCs/>
          <w:sz w:val="24"/>
          <w:szCs w:val="24"/>
        </w:rPr>
      </w:pPr>
      <w:r w:rsidRPr="002C35D6">
        <w:rPr>
          <w:rFonts w:ascii="Times New Roman" w:eastAsia="Times New Roman" w:hAnsi="Times New Roman" w:cs="Times New Roman"/>
          <w:b/>
          <w:bCs/>
          <w:sz w:val="24"/>
          <w:szCs w:val="24"/>
        </w:rPr>
        <w:t xml:space="preserve"> </w:t>
      </w:r>
    </w:p>
    <w:p w:rsidR="000612C7" w:rsidRPr="002C35D6" w:rsidRDefault="000612C7" w:rsidP="000612C7">
      <w:pPr>
        <w:autoSpaceDE w:val="0"/>
        <w:autoSpaceDN w:val="0"/>
        <w:adjustRightInd w:val="0"/>
        <w:ind w:firstLine="709"/>
        <w:jc w:val="center"/>
        <w:rPr>
          <w:rFonts w:ascii="Times New Roman" w:eastAsia="Times New Roman" w:hAnsi="Times New Roman" w:cs="Times New Roman"/>
          <w:b/>
          <w:bCs/>
          <w:sz w:val="24"/>
          <w:szCs w:val="24"/>
        </w:rPr>
      </w:pPr>
      <w:r w:rsidRPr="002C35D6">
        <w:rPr>
          <w:rFonts w:ascii="Times New Roman" w:eastAsia="Times New Roman" w:hAnsi="Times New Roman" w:cs="Times New Roman"/>
          <w:b/>
          <w:bCs/>
          <w:sz w:val="24"/>
          <w:szCs w:val="24"/>
        </w:rPr>
        <w:t>Введение</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b/>
          <w:bCs/>
          <w:szCs w:val="28"/>
        </w:rPr>
      </w:pP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социально-экономического развития Шатровского муниципального округа  Курганской области на период до 2030 года (далее – Стратегия) разработана в целях определения приоритетов, целей и задач социально-экономического развития округа, согласованных с приоритетами и целями социально-экономического развития Курганской области и Российской Федерации.</w:t>
      </w: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разработана в соответствии с требованиями Федерального закона от 28 июня 2014 года № 172-ФЗ «О стратегическом планировании в Российской Федерации» и Закона Курганской области от 29 ию ля 2015 года № 57 «О стратегическом планировании в Курганской области», с учетом Методических рекомендаций по разработке стратегии социально-экономического развития субъекта Российской Федерации, плана мероприятий по ее реализации, организации мониторинга и контроля реализации стратегии социально-экономического развития субъекта Российской Федерации (приказ Минэкономразвития России от 23 марта  2017 года № 132), в соответствии с решением Думы Шатровского муниципального округа Курганской области от  21 февраля 2022 года № 192 «Об утверждении Положения о стратегическом планировании в Шатровском муниципальном округе Курганской области», постановлением Администрации Шатровского муниципального округа от 4 июня 2024 года № 464 «Об утверждении порядка разработки, корректировки, осуществления  мониторинга и контроля реализации  стратегии социально-экономического развития Шатровского муниципального округа Курганской области и плана мероприятий по реализации стратегии социально-экономического развития Шатровского муниципального округа Курганской области».</w:t>
      </w: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отражает специфику округа и направлена на реализацию его основных конкурентных преимуществ. При разработке Стратегии учитывался весь комплекс действующих и разрабатываемых стратегических документов федерального и областного уровня, в том числе основные тезисы</w:t>
      </w:r>
      <w:r w:rsidRPr="002C35D6">
        <w:rPr>
          <w:rFonts w:ascii="ArialMT" w:eastAsia="Times New Roman" w:hAnsi="ArialMT" w:cs="ArialMT"/>
          <w:sz w:val="24"/>
          <w:szCs w:val="24"/>
        </w:rPr>
        <w:t xml:space="preserve"> </w:t>
      </w:r>
    </w:p>
    <w:p w:rsidR="000612C7" w:rsidRPr="002C35D6"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Стратегии экономической безопасности Российской Федерации на период до</w:t>
      </w:r>
    </w:p>
    <w:p w:rsidR="000612C7" w:rsidRPr="002C35D6"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2030 года (Указ Президента Российской Федерации от 13 мая 2017 года № 208), Стратегии развития информационного общества в Российской</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Федерации на 2017 - 2030 годы (Указ Президента Российской Федерации от 9 мая 2017 года № 203), Стратегии экологической безопасности Российской Федерации на период до 2025 года (Указ Президента Российской Федерации от 19 апреля 2017 года № 176), Национальной стратегии действий в интересах женщин на 2023 - 2030 годы (распоряжение Правительства Российской Федерации от 29 декабря 2022 года № 4356-р), Стратегии научно-технологического развития Российской Федерации (Указ Президента Российской Федерации от 28 февраля 2024 года № 145), Стратегии повышения качества пищевой</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продукции в Российской Федерации до 2030 года (распоряжение Правительства Российской Федерации от 29 июня  2016 года № 1364-р), Стратегии развития малого и</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среднего предпринимательства в</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lastRenderedPageBreak/>
        <w:t>Российской Федерации на период до 2030 года (распоряжение Правительства Российской Федерации от 2 июня 2016 года № 1083-р), Стратегии развития промышленности строительных материалов на период до 2020 года и дальнейшую перспективу до 2030 года (Распоряжение Правительства Российской Федерации от 10 мая 2016 года № 868-р), Стратегии государственной культурной политики на период до 2030 года (распоряжение Правительства Российской Федерации от 11 сентября 2024 года № 2501-р), Стратегии действий в интересах граждан старшего поколения в Российской Федерации до 2025 года (распоряжение Правительства Российской Федерации от 5 февраля 2016 года № 164-р), Стратегии развития строительной отрасли и о жилищно-коммунального хозяйства в Российской Федерации на период до 2030 года с прогнозом до 2035 года (распоряжение Правительства Российской Федерации от 31 октября 2022 года № 3268-р), Стратегии национальной безопасности Российской Федерации (Указ Президента Российской Федерации от 2 июля 2021 года № 400), Стратегии устойчивого развития сельских территорий Российской Федерации на период до 2030 года (распоряжение Правительства Российской Федерации от 2 февраля 2015 года № 151-р), Стратегии развития охотничьего хозяйства в Российской Федерации до 2030 года (распоряжение Правительства Российской Федерации от 3 июля 2014 года № 1216-р), Стратегии развития туризма в Российской Федерации на период до 2035 года</w:t>
      </w:r>
    </w:p>
    <w:p w:rsidR="000612C7" w:rsidRPr="002C35D6"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(распоряжение Правительства Российской Федерации от 20 сентября 2019 года № 2129-р), Стратегии развития отрасли информационных технологий в Российской Федерации на 2014 - 2020 годы и на перспективу до 2025 года (распоряжение Правительства Российской Федерации от 1 ноября 2013 года № 2036-р), Стратегии социально-экономического развития Уральского федерального округа до 2020 года (распоряжение Правительства Российской Федерации от 6 октября 2011 года № 1757-р), Стратегии развития физической культуры и спорта в Российской Федерации на период до 2030 года (распоряжение Правительства Российской Федерации от 24 ноября 2020 года № 3081-р), Транспортной стратегии Российской Федерации (распоряжение Правительства Российской Федерации от 27 ноября 2021 года № 3363-р),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года № 1662-р), Концепции демографической политики Российской Федерации на период до 2025 года (Указ Президента Российской Федерации от 9 октября 2007 года № 1351).</w:t>
      </w: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В соответствии с Федеральным законом № 172-ФЗ «О стратегическом планировании в Российской Федерации» к разработке Стратегии были привлечены граждане, предприятия и организации, расположенные на территории Шатровского муниципального округа.</w:t>
      </w:r>
    </w:p>
    <w:p w:rsidR="000612C7" w:rsidRPr="002C35D6" w:rsidRDefault="000612C7" w:rsidP="000612C7">
      <w:pPr>
        <w:autoSpaceDE w:val="0"/>
        <w:autoSpaceDN w:val="0"/>
        <w:adjustRightInd w:val="0"/>
        <w:jc w:val="both"/>
        <w:rPr>
          <w:rFonts w:ascii="Times New Roman" w:eastAsia="Times New Roman" w:hAnsi="Times New Roman" w:cs="Times New Roman"/>
          <w:color w:val="000000"/>
          <w:sz w:val="24"/>
          <w:szCs w:val="24"/>
        </w:rPr>
      </w:pPr>
    </w:p>
    <w:p w:rsidR="000612C7" w:rsidRPr="002C35D6" w:rsidRDefault="000612C7" w:rsidP="000612C7">
      <w:pPr>
        <w:autoSpaceDE w:val="0"/>
        <w:autoSpaceDN w:val="0"/>
        <w:adjustRightInd w:val="0"/>
        <w:ind w:firstLine="709"/>
        <w:jc w:val="both"/>
        <w:rPr>
          <w:rFonts w:ascii="Times New Roman" w:eastAsia="Times New Roman" w:hAnsi="Times New Roman" w:cs="Times New Roman"/>
          <w:b/>
          <w:sz w:val="24"/>
          <w:szCs w:val="24"/>
        </w:rPr>
      </w:pPr>
      <w:r w:rsidRPr="002C35D6">
        <w:rPr>
          <w:rFonts w:ascii="Times New Roman" w:eastAsia="Times New Roman" w:hAnsi="Times New Roman" w:cs="Times New Roman"/>
          <w:b/>
          <w:color w:val="000000"/>
          <w:sz w:val="24"/>
          <w:szCs w:val="24"/>
          <w:lang w:val="en-US"/>
        </w:rPr>
        <w:t>I</w:t>
      </w:r>
      <w:r w:rsidRPr="002C35D6">
        <w:rPr>
          <w:rFonts w:ascii="Times New Roman" w:eastAsia="Times New Roman" w:hAnsi="Times New Roman" w:cs="Times New Roman"/>
          <w:b/>
          <w:sz w:val="24"/>
          <w:szCs w:val="24"/>
        </w:rPr>
        <w:t>. Комплексная оценка развития Шатровского муниципального округа</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b/>
          <w:szCs w:val="28"/>
        </w:rPr>
      </w:pPr>
      <w:r w:rsidRPr="002C35D6">
        <w:rPr>
          <w:rFonts w:ascii="Times New Roman" w:eastAsia="Times New Roman" w:hAnsi="Times New Roman" w:cs="Times New Roman"/>
          <w:b/>
          <w:sz w:val="24"/>
          <w:szCs w:val="24"/>
        </w:rPr>
        <w:t>1.1. Роль и место в региональной экономике</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Шатровский муниципальный округ, расположенный  на севере области в бассейне реки Исеть, является административной единицей Курганской области. Граничит на севере и северо-западе с Тугулымским и Талицким районами Свердловской области, на востоке  - с Исетским районом Тюменской области, на юго-востоке, юго-западе – с Белозерским, Каргапольским и Шадринским районами. Ближайшая железнодорожная станция – Шадринск, расстояние до нее 115 км, ближайшие аэропорты в г. Тюмени и  Кургане.</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Общая площадь территории округа составляет 3535 квадратных километров с населением 13,9  тыс. человек.</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Плотность населения  составляет 4,6 человека на 1 кв. км.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Численность трудовых ресурсов составляет 7,4 тыс. человек, в том числе занято в экономике - 6,6 тыс. человек.</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На территории округа 61 населенный пункт,  17 сельских муниципальных образований.</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lastRenderedPageBreak/>
        <w:t xml:space="preserve">По национальному составу Шатровский муниципальный округ – многонациональный.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Округ полностью электрифицирован, радиофицирован и телефонизирован. По территории  проходит магистральный газопровод, имеется газоперекачивающая станция.</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Для Шатровского округа характерен  континентальный климат с холодной малоснежной зимой и теплым сухим летом. Особенность этого климата  - недостаточное увлажнение с периодически повторяющимися засухами.</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Поверхность территории округа равнинная со слабым наклоном на северо-восток, что вызывает медленное течение рек. Самая крупная водная артерия округа – река Исеть.</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ab/>
        <w:t>На территории округа  имеется множество маленьких речушек и ручьев, располагается 42 озера, 4 залива, много болот.</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ab/>
        <w:t>В Шатровском муниципальном округе имеются разнообразные полезные ископаемые. Богат округ сырьем для производства</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строительных материалов, месторождениями глин. Имеются  залежи торфа. Но главное богатство – земля и леса. Здесь сочетаются пахотные черноземы, пойменные луга и степные пастбища. Округ расположен в лесостепной зоне, для которой характерно чередование изолированных друг от друга участков леса с пространствами степей. Сельскохозяйственные угодья, прежде всего, пахотные земли – основной экономический и главный природный ресурс Шатровского округа.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Преобладающими породами деревьев являются: сосна, береза, осина.</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Имеются площади искусственных насаждений – сосны, березы, елей, кедра, дуба. В лесах обилие дикорастущих ягод, много грибов.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Богат и разнообразен животный мир. Самое большое животное – лось. Большую ценность представляет  косуля, населяющая почти всю территорию округа. Хищники: волк, рысь, лисица, горностай, норка, хорь, ласка. Особо ценными пушными зверьками являются ондатра, бобр.</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Встречаются все виды промысловых птиц в большом количестве: глухари, тетерева, куропатки, перепела, утки, гуси и др.</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Уникальные природно-климатические условия округа благоприятны  для развития туризма, охоты и рыболовства.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Шатровский муниципальный округ является одним из ведущих сельскохозяйственных районов  Курганской области.  По основным видам сельскохозяйственной продукции на душу населения  округ находится в числе лидеров.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Сельскохозяйственная отрасль экономики округа специализируется на производстве зерновых культур, картофеля. Развивается мясное скотоводство.</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Промышленное производство округа определяет деревообработка – производство пиломатериалов, металлообработка. </w:t>
      </w:r>
    </w:p>
    <w:p w:rsidR="000612C7" w:rsidRPr="002C35D6" w:rsidRDefault="000612C7" w:rsidP="000612C7">
      <w:pPr>
        <w:jc w:val="both"/>
        <w:rPr>
          <w:rFonts w:ascii="Times New Roman" w:eastAsia="Times New Roman" w:hAnsi="Times New Roman" w:cs="Times New Roman"/>
          <w:b/>
          <w:bCs/>
          <w:sz w:val="24"/>
          <w:szCs w:val="24"/>
          <w:lang w:eastAsia="ru-RU"/>
        </w:rPr>
      </w:pPr>
    </w:p>
    <w:p w:rsidR="000612C7" w:rsidRPr="002C35D6" w:rsidRDefault="000612C7" w:rsidP="000612C7">
      <w:pPr>
        <w:ind w:firstLine="709"/>
        <w:jc w:val="both"/>
        <w:rPr>
          <w:rFonts w:ascii="Times New Roman" w:eastAsia="Times New Roman" w:hAnsi="Times New Roman" w:cs="Times New Roman"/>
          <w:b/>
          <w:bCs/>
          <w:sz w:val="24"/>
          <w:szCs w:val="24"/>
          <w:lang w:eastAsia="ru-RU"/>
        </w:rPr>
      </w:pPr>
      <w:r w:rsidRPr="002C35D6">
        <w:rPr>
          <w:rFonts w:ascii="Times New Roman" w:eastAsia="Times New Roman" w:hAnsi="Times New Roman" w:cs="Times New Roman"/>
          <w:b/>
          <w:bCs/>
          <w:sz w:val="24"/>
          <w:szCs w:val="24"/>
          <w:lang w:eastAsia="ru-RU"/>
        </w:rPr>
        <w:t>1.2. Текущий уровень социально-экономического развития Шатровского муниципального округа</w:t>
      </w: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Сельское хозяйство</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Развитие агропромышленного комплекса было и остается одним из стратегических приоритетов экономической и социальной сферы Шатровского  муниципального округа. Производством сельскохозяйственной</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продукции занимаются 9 предприятий, 25 крестьянских (фермерских) хозяйств и более 6000 личных подсобных хозяйств. Доля прибыльных сельскохозяйственных организаций в общем их числе в 2022 году составила 90%, в 2021году- 60%.</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color w:val="333333"/>
          <w:sz w:val="24"/>
          <w:szCs w:val="24"/>
          <w:lang w:eastAsia="ru-RU"/>
        </w:rPr>
        <w:t xml:space="preserve">В 2022 году отрасль сельского хозяйства продемонстрировала рост, в большей степени благодаря опережающему темпу развития растениеводства и овощеводства. </w:t>
      </w:r>
      <w:r w:rsidRPr="002C35D6">
        <w:rPr>
          <w:rFonts w:ascii="Times New Roman" w:eastAsia="Times New Roman" w:hAnsi="Times New Roman" w:cs="Times New Roman"/>
          <w:sz w:val="24"/>
          <w:szCs w:val="24"/>
          <w:lang w:eastAsia="ru-RU"/>
        </w:rPr>
        <w:t>Получен хороший урожай зерновых, картофеля и овощных культур. Намолочено зерна в весе после доработки 119448 тонны, что больше</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уровня 2021 года на 74636 тонны. Валовой сбор картофеля во всех категориях хозяйств составил 9974 тонны</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 xml:space="preserve">всеми </w:t>
      </w:r>
      <w:r w:rsidRPr="002C35D6">
        <w:rPr>
          <w:rFonts w:ascii="Times New Roman" w:eastAsia="Times New Roman" w:hAnsi="Times New Roman" w:cs="Times New Roman"/>
          <w:sz w:val="24"/>
          <w:szCs w:val="24"/>
          <w:lang w:eastAsia="ru-RU"/>
        </w:rPr>
        <w:lastRenderedPageBreak/>
        <w:t>категориями хозяйств собрано 1400 тонн овощей. Урожайность зерновых и зернобобовых культур в весе после доработки  по округу составила 28,8 ц/га.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1549"/>
        <w:gridCol w:w="1534"/>
        <w:gridCol w:w="1375"/>
        <w:gridCol w:w="1316"/>
      </w:tblGrid>
      <w:tr w:rsidR="000612C7" w:rsidRPr="002C35D6" w:rsidTr="000612C7">
        <w:tc>
          <w:tcPr>
            <w:tcW w:w="405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Показатель</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695"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89"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 году</w:t>
            </w:r>
          </w:p>
        </w:tc>
      </w:tr>
      <w:tr w:rsidR="000612C7" w:rsidRPr="002C35D6"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2C35D6" w:rsidTr="000612C7">
        <w:trPr>
          <w:trHeight w:val="343"/>
        </w:trPr>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посева зерновых, 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40397</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42280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44101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104</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зерна после доработки,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84852</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86662</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44812</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52</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 xml:space="preserve"> Урожайность зерновых,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49</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картофеля,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21850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15134</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8805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58</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Урожайность картофеля,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212</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155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95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61</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занятая под овощами, 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110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108</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75</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овощей,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3460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2960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1200</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41</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Урожайность овощей,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315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274</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148</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54</w:t>
            </w:r>
          </w:p>
        </w:tc>
      </w:tr>
    </w:tbl>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Валовая продукция в хозяйствах всех форм собственности в действующих ценах реализации по округу составила 1537 млн. руб., из них 68% приходится на долю растениеводства и 32% - на животноводство.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округе имеется 69857 гектаров пашни. Доля необрабатываемой  пашни сократилась с 17,5% в 2021 году до 15,8% в 2022 году. За последние три года площади посева зерновых и зернобобовых культур увеличились на 1037 гектаров. Сельхозтоваропроизводители активно работают в направлении широкого внедрения ресурсосберегающих технологий обработки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1535"/>
        <w:gridCol w:w="1521"/>
        <w:gridCol w:w="1368"/>
        <w:gridCol w:w="1313"/>
      </w:tblGrid>
      <w:tr w:rsidR="000612C7" w:rsidRPr="002C35D6" w:rsidTr="000612C7">
        <w:tc>
          <w:tcPr>
            <w:tcW w:w="3832"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Показатель</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424"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1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 году</w:t>
            </w:r>
          </w:p>
        </w:tc>
      </w:tr>
      <w:tr w:rsidR="000612C7" w:rsidRPr="002C35D6"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2C35D6" w:rsidTr="000612C7">
        <w:trPr>
          <w:trHeight w:val="343"/>
        </w:trPr>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пашни,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69857</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69857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69857</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посева,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46438</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47540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49514</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104</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паров,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11226</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10697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9243</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86</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Пашня в обработке,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57664</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58237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58757</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необрабатываемой пашни,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12193</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11620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11100</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95</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необрабатываемой пашни в общей площади пашни,%</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17,5</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16,6</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15,8</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w:t>
            </w:r>
          </w:p>
        </w:tc>
      </w:tr>
    </w:tbl>
    <w:p w:rsidR="000612C7" w:rsidRPr="002C35D6" w:rsidRDefault="000612C7" w:rsidP="000612C7">
      <w:pPr>
        <w:rPr>
          <w:rFonts w:ascii="Times New Roman" w:eastAsia="Times New Roman" w:hAnsi="Times New Roman" w:cs="Times New Roman"/>
          <w:sz w:val="24"/>
          <w:szCs w:val="24"/>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Животноводство в округе представлено молочным и мясным скотоводством. Одним из основных показателей в животноводстве был и остается показатель поголовья скота. На 1 января 2022 года численность поголовья крупного рогатого скота по округу составила 4,6 тыс. голов, в т. ч. 1,9 тыс. голов коров, свиней - 0,5 тыс. голов, лошадей – 0,97тысяч голов. Продолжившееся уменьшение поголовья скота  отрицательно сказалось на производстве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1533"/>
        <w:gridCol w:w="1519"/>
        <w:gridCol w:w="1360"/>
        <w:gridCol w:w="1364"/>
      </w:tblGrid>
      <w:tr w:rsidR="000612C7" w:rsidRPr="000612C7" w:rsidTr="000612C7">
        <w:tc>
          <w:tcPr>
            <w:tcW w:w="405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Показатели</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695"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89"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2020году</w:t>
            </w:r>
          </w:p>
        </w:tc>
      </w:tr>
      <w:tr w:rsidR="000612C7" w:rsidRPr="000612C7"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0612C7" w:rsidTr="000612C7">
        <w:trPr>
          <w:trHeight w:val="343"/>
        </w:trPr>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Поголовье крупного рогатого скота,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4,2</w:t>
            </w:r>
          </w:p>
          <w:p w:rsidR="000612C7" w:rsidRPr="002C35D6" w:rsidRDefault="000612C7" w:rsidP="000612C7">
            <w:pPr>
              <w:jc w:val="center"/>
              <w:rPr>
                <w:rFonts w:ascii="Times New Roman" w:eastAsia="Times New Roman" w:hAnsi="Times New Roman" w:cs="Times New Roman"/>
                <w:bCs/>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4,6</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102</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 т. ч. коров,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1,9</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1,9</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0</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Поголовье свиней,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Производство молока хозяйствами всех категорий, тыс.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6,8</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7,1</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7,2</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Надой на одну корову, кг</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3600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3750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3800</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 xml:space="preserve">Произведено скота и птицы в </w:t>
            </w:r>
            <w:r w:rsidRPr="002C35D6">
              <w:rPr>
                <w:rFonts w:ascii="Times New Roman" w:eastAsia="Times New Roman" w:hAnsi="Times New Roman" w:cs="Times New Roman"/>
                <w:bCs/>
                <w:sz w:val="24"/>
                <w:szCs w:val="24"/>
                <w:lang w:eastAsia="ru-RU"/>
              </w:rPr>
              <w:lastRenderedPageBreak/>
              <w:t>живом весе,  тыс.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lastRenderedPageBreak/>
              <w:t>2,5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2,7</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2,8</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104</w:t>
            </w:r>
          </w:p>
        </w:tc>
      </w:tr>
    </w:tbl>
    <w:p w:rsidR="000612C7" w:rsidRPr="000612C7" w:rsidRDefault="000612C7" w:rsidP="000612C7">
      <w:pPr>
        <w:jc w:val="both"/>
        <w:rPr>
          <w:rFonts w:ascii="Times New Roman" w:eastAsia="Times New Roman" w:hAnsi="Times New Roman" w:cs="Times New Roman"/>
          <w:color w:val="333333"/>
          <w:szCs w:val="28"/>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2022 году хозяйствами всех категорий реализовано на убой 2,8 тыс. тонн скота и птицы в живом весе, произведено 7,5 тыс. тонн молока, получено 4,5 млн. штук яиц.  </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сельскохозяйственных организациях повышается продуктивность скота и птицы. В 2022 году надой молока от коровы  составил в среднем  37520 кг, среднесуточный привес крупного рогатого скота – 593 грамма.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На сегодняшний день  основной задачей в животноводстве является возобновление роста поголовья всех видов сельскохозяйственных животных, повышения продуктивности, улучшения и укрепления кормовой базы, применения нового технологического оборудования и технического перевооружения животноводческих ферм.</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Инвестиции в развитие сельского хозяйства за 2022 год составили более 207,2 млн рублей, в том числе на покупку техники  израсходовано   102,1 млн руб.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текущем году субъекты малого предпринимательства из федерального и областного бюджетов получили субсидии на развитие сельскохозяйственного производства в сумме 10 млн. руб. </w:t>
      </w:r>
    </w:p>
    <w:p w:rsidR="000612C7" w:rsidRPr="002C35D6" w:rsidRDefault="000612C7" w:rsidP="000612C7">
      <w:pPr>
        <w:ind w:firstLine="709"/>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Промышленность</w:t>
      </w:r>
    </w:p>
    <w:p w:rsidR="000612C7" w:rsidRPr="002C35D6" w:rsidRDefault="000612C7" w:rsidP="000612C7">
      <w:pPr>
        <w:tabs>
          <w:tab w:val="left" w:pos="720"/>
        </w:tabs>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Предприятия промышленности вносят весомый вклад в решение социальных и экономических вопросов, являются одними из главных источников пополнения налоговых поступлений, ключевым фактором занятости населения.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Промышленность округа с учетом субъектов малого предпринимательства представлена следующими видами экономической деятельности: производство пищевых продуктов, заготовка, обработка древесины и изготовление изделий из нее, производство и распределение тепловой энергии и воды, обработка металлических изделий, производство крепежных изделий.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По данным отдела экономического развития Администрации Шатровского муниципального округа в промышленной отрасли объем произведенной и отгруженной продукции в фактических ценах составил 536,6 млн рублей, что на 102% больше уровня 2021 года. Предприятия «Металлист» и «Метиз-комплект» за прошедший год произвели и отгрузили продукции на сумму 192126 тыс. руб., что выше показателя 2021 года в 1,6 раза. На предприятиях заняты 73 человека, среднемесячная заработная плата составляет 23460 рублей. ООО «ПЛХО «Импульс» отгрузило продукции по итогам 2022 года на сумму 337060 тыс. рублей, что выше уровня 2021 года на 105%. ООО «Мехонский леспромхоз» отгрузили продукции на сумму 5,1 млн.рублей. Постепенно наращивают объемы производства по выпечке мелкоштучных хлебобулочных изделий в отрасли пищевой и перерабатывающей промышленности СППК «Союз». В 2022 году ими произведено продукции на сумму 8040 тыс. рублей, что на 119% больше, чем в 2021 году.</w:t>
      </w:r>
    </w:p>
    <w:p w:rsidR="000612C7" w:rsidRPr="002C35D6" w:rsidRDefault="000612C7" w:rsidP="000612C7">
      <w:pPr>
        <w:ind w:firstLine="720"/>
        <w:jc w:val="both"/>
        <w:rPr>
          <w:rFonts w:ascii="Times New Roman" w:eastAsia="Times New Roman" w:hAnsi="Times New Roman" w:cs="Times New Roman"/>
          <w:color w:val="000000"/>
          <w:sz w:val="24"/>
          <w:szCs w:val="24"/>
          <w:shd w:val="clear" w:color="auto" w:fill="FFFFFF"/>
          <w:lang w:eastAsia="ru-RU"/>
        </w:rPr>
      </w:pPr>
      <w:r w:rsidRPr="002C35D6">
        <w:rPr>
          <w:rFonts w:ascii="Times New Roman" w:eastAsia="Times New Roman" w:hAnsi="Times New Roman" w:cs="Times New Roman"/>
          <w:sz w:val="24"/>
          <w:szCs w:val="24"/>
          <w:lang w:eastAsia="ru-RU"/>
        </w:rPr>
        <w:t>Инвестиционные вложения в промышленную отрасль округа в 2022 году составили 48,9 млн. рублей.</w:t>
      </w:r>
    </w:p>
    <w:p w:rsidR="000612C7" w:rsidRPr="000612C7" w:rsidRDefault="000612C7" w:rsidP="000612C7">
      <w:pPr>
        <w:ind w:firstLine="720"/>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mc:AlternateContent>
          <mc:Choice Requires="wps">
            <w:drawing>
              <wp:anchor distT="0" distB="0" distL="114300" distR="114300" simplePos="0" relativeHeight="251660288" behindDoc="0" locked="0" layoutInCell="1" allowOverlap="1" wp14:anchorId="226E683F" wp14:editId="00A1EAB8">
                <wp:simplePos x="0" y="0"/>
                <wp:positionH relativeFrom="column">
                  <wp:posOffset>100965</wp:posOffset>
                </wp:positionH>
                <wp:positionV relativeFrom="paragraph">
                  <wp:posOffset>147956</wp:posOffset>
                </wp:positionV>
                <wp:extent cx="5753100" cy="666750"/>
                <wp:effectExtent l="0" t="0" r="19050"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FFFFFF"/>
                          </a:solidFill>
                          <a:miter lim="800000"/>
                          <a:headEnd/>
                          <a:tailEnd/>
                        </a:ln>
                      </wps:spPr>
                      <wps:txbx>
                        <w:txbxContent>
                          <w:p w:rsidR="000612C7" w:rsidRPr="00D6217F" w:rsidRDefault="000612C7" w:rsidP="000612C7">
                            <w:pPr>
                              <w:jc w:val="center"/>
                              <w:rPr>
                                <w:rFonts w:ascii="Times New Roman" w:hAnsi="Times New Roman"/>
                                <w:b/>
                                <w:szCs w:val="28"/>
                              </w:rPr>
                            </w:pPr>
                            <w:r w:rsidRPr="00251171">
                              <w:rPr>
                                <w:rFonts w:ascii="Times New Roman" w:hAnsi="Times New Roman"/>
                                <w:b/>
                                <w:sz w:val="24"/>
                                <w:szCs w:val="24"/>
                              </w:rPr>
                              <w:t>Распределение произведенной и отгруженной продукции по основным секторам промышленности,</w:t>
                            </w:r>
                            <w:r w:rsidRPr="00D6217F">
                              <w:rPr>
                                <w:rFonts w:ascii="Times New Roman" w:hAnsi="Times New Roman"/>
                                <w:b/>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683F" id="_x0000_t202" coordsize="21600,21600" o:spt="202" path="m,l,21600r21600,l21600,xe">
                <v:stroke joinstyle="miter"/>
                <v:path gradientshapeok="t" o:connecttype="rect"/>
              </v:shapetype>
              <v:shape id="Надпись 2" o:spid="_x0000_s1026" type="#_x0000_t202" style="position:absolute;left:0;text-align:left;margin-left:7.95pt;margin-top:11.65pt;width:453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qTPgIAAFYEAAAOAAAAZHJzL2Uyb0RvYy54bWysVM2O0zAQviPxDpbvNGlpu7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" strokecolor="white">
                <v:textbox>
                  <w:txbxContent>
                    <w:p w:rsidR="000612C7" w:rsidRPr="00D6217F" w:rsidRDefault="000612C7" w:rsidP="000612C7">
                      <w:pPr>
                        <w:jc w:val="center"/>
                        <w:rPr>
                          <w:rFonts w:ascii="Times New Roman" w:hAnsi="Times New Roman"/>
                          <w:b/>
                          <w:szCs w:val="28"/>
                        </w:rPr>
                      </w:pPr>
                      <w:r w:rsidRPr="00251171">
                        <w:rPr>
                          <w:rFonts w:ascii="Times New Roman" w:hAnsi="Times New Roman"/>
                          <w:b/>
                          <w:sz w:val="24"/>
                          <w:szCs w:val="24"/>
                        </w:rPr>
                        <w:t>Распределение произведенной и отгруженной продукции по основным секторам промышленности,</w:t>
                      </w:r>
                      <w:r w:rsidRPr="00D6217F">
                        <w:rPr>
                          <w:rFonts w:ascii="Times New Roman" w:hAnsi="Times New Roman"/>
                          <w:b/>
                          <w:szCs w:val="28"/>
                        </w:rPr>
                        <w:t xml:space="preserve"> %</w:t>
                      </w:r>
                    </w:p>
                  </w:txbxContent>
                </v:textbox>
              </v:shape>
            </w:pict>
          </mc:Fallback>
        </mc:AlternateContent>
      </w:r>
    </w:p>
    <w:p w:rsidR="000612C7" w:rsidRPr="000612C7" w:rsidRDefault="000612C7" w:rsidP="000612C7">
      <w:pPr>
        <w:jc w:val="both"/>
        <w:rPr>
          <w:rFonts w:ascii="Times New Roman" w:eastAsia="Times New Roman" w:hAnsi="Times New Roman" w:cs="Times New Roman"/>
          <w:szCs w:val="28"/>
          <w:lang w:eastAsia="ru-RU"/>
        </w:rPr>
      </w:pPr>
    </w:p>
    <w:p w:rsidR="000612C7" w:rsidRPr="000612C7" w:rsidRDefault="000612C7" w:rsidP="000612C7">
      <w:pPr>
        <w:ind w:right="1415" w:firstLine="720"/>
        <w:jc w:val="right"/>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w:drawing>
          <wp:anchor distT="195072" distB="420624" distL="150876" distR="171069" simplePos="0" relativeHeight="251659264" behindDoc="1" locked="0" layoutInCell="1" allowOverlap="1" wp14:anchorId="50599C6E" wp14:editId="18D318F5">
            <wp:simplePos x="0" y="0"/>
            <wp:positionH relativeFrom="column">
              <wp:posOffset>-605155</wp:posOffset>
            </wp:positionH>
            <wp:positionV relativeFrom="paragraph">
              <wp:posOffset>190500</wp:posOffset>
            </wp:positionV>
            <wp:extent cx="3326130" cy="2214880"/>
            <wp:effectExtent l="0" t="0" r="7620" b="0"/>
            <wp:wrapThrough wrapText="bothSides">
              <wp:wrapPolygon edited="0">
                <wp:start x="7175" y="1115"/>
                <wp:lineTo x="5072" y="1486"/>
                <wp:lineTo x="5072" y="4459"/>
                <wp:lineTo x="2598" y="4459"/>
                <wp:lineTo x="2598" y="7431"/>
                <wp:lineTo x="371" y="7431"/>
                <wp:lineTo x="371" y="16349"/>
                <wp:lineTo x="990" y="16349"/>
                <wp:lineTo x="990" y="19321"/>
                <wp:lineTo x="3959" y="19321"/>
                <wp:lineTo x="3959" y="20250"/>
                <wp:lineTo x="6804" y="20622"/>
                <wp:lineTo x="8412" y="20622"/>
                <wp:lineTo x="8536" y="20250"/>
                <wp:lineTo x="13856" y="19321"/>
                <wp:lineTo x="14103" y="19321"/>
                <wp:lineTo x="20289" y="16534"/>
                <wp:lineTo x="20412" y="16349"/>
                <wp:lineTo x="21278" y="13562"/>
                <wp:lineTo x="21526" y="10404"/>
                <wp:lineTo x="20412" y="7617"/>
                <wp:lineTo x="20289" y="7431"/>
                <wp:lineTo x="15464" y="5202"/>
                <wp:lineTo x="13856" y="4459"/>
                <wp:lineTo x="14103" y="3344"/>
                <wp:lineTo x="11876" y="1858"/>
                <wp:lineTo x="9402" y="1115"/>
                <wp:lineTo x="7175" y="1115"/>
              </wp:wrapPolygon>
            </wp:wrapThrough>
            <wp:docPr id="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0612C7">
        <w:rPr>
          <w:rFonts w:ascii="Arial" w:eastAsia="Times New Roman" w:hAnsi="Arial" w:cs="Times New Roman"/>
          <w:noProof/>
          <w:kern w:val="1"/>
          <w:sz w:val="20"/>
          <w:szCs w:val="24"/>
          <w:lang w:eastAsia="ru-RU"/>
        </w:rPr>
        <w:drawing>
          <wp:anchor distT="195072" distB="517017" distL="144780" distR="190881" simplePos="0" relativeHeight="251662336" behindDoc="1" locked="0" layoutInCell="1" allowOverlap="1" wp14:anchorId="75711F2E" wp14:editId="0FC6200D">
            <wp:simplePos x="0" y="0"/>
            <wp:positionH relativeFrom="column">
              <wp:posOffset>3108960</wp:posOffset>
            </wp:positionH>
            <wp:positionV relativeFrom="paragraph">
              <wp:posOffset>179070</wp:posOffset>
            </wp:positionV>
            <wp:extent cx="2950210" cy="2231390"/>
            <wp:effectExtent l="0" t="0" r="0" b="0"/>
            <wp:wrapThrough wrapText="bothSides">
              <wp:wrapPolygon edited="0">
                <wp:start x="7113" y="1106"/>
                <wp:lineTo x="7113" y="2213"/>
                <wp:lineTo x="10042" y="4426"/>
                <wp:lineTo x="3347" y="7929"/>
                <wp:lineTo x="2232" y="9220"/>
                <wp:lineTo x="2371" y="10327"/>
                <wp:lineTo x="1674" y="11802"/>
                <wp:lineTo x="1813" y="16781"/>
                <wp:lineTo x="4324" y="19547"/>
                <wp:lineTo x="8229" y="20838"/>
                <wp:lineTo x="11297" y="20838"/>
                <wp:lineTo x="12413" y="20469"/>
                <wp:lineTo x="14087" y="19731"/>
                <wp:lineTo x="15621" y="19178"/>
                <wp:lineTo x="20084" y="16965"/>
                <wp:lineTo x="19945" y="16228"/>
                <wp:lineTo x="20782" y="13462"/>
                <wp:lineTo x="20782" y="13277"/>
                <wp:lineTo x="20503" y="10696"/>
                <wp:lineTo x="20503" y="9958"/>
                <wp:lineTo x="17574" y="7929"/>
                <wp:lineTo x="16179" y="7376"/>
                <wp:lineTo x="11019" y="4426"/>
                <wp:lineTo x="11576" y="2582"/>
                <wp:lineTo x="11158" y="1660"/>
                <wp:lineTo x="9624" y="1106"/>
                <wp:lineTo x="7113" y="1106"/>
              </wp:wrapPolygon>
            </wp:wrapThrough>
            <wp:docPr id="3"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0612C7" w:rsidRPr="000612C7" w:rsidRDefault="000612C7" w:rsidP="000612C7">
      <w:pPr>
        <w:jc w:val="both"/>
        <w:rPr>
          <w:rFonts w:ascii="Times New Roman" w:eastAsia="Times New Roman" w:hAnsi="Times New Roman" w:cs="Times New Roman"/>
          <w:szCs w:val="28"/>
          <w:lang w:eastAsia="ru-RU"/>
        </w:rPr>
      </w:pPr>
      <w:r w:rsidRPr="000612C7">
        <w:rPr>
          <w:rFonts w:ascii="Times New Roman" w:eastAsia="Times New Roman" w:hAnsi="Times New Roman" w:cs="Times New Roman"/>
          <w:szCs w:val="28"/>
          <w:lang w:eastAsia="ru-RU"/>
        </w:rPr>
        <w:t xml:space="preserve"> </w:t>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2C35D6">
      <w:pPr>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w:drawing>
          <wp:anchor distT="128016" distB="413004" distL="632460" distR="120396" simplePos="0" relativeHeight="251661312" behindDoc="1" locked="0" layoutInCell="1" allowOverlap="1" wp14:anchorId="17562197" wp14:editId="5E534E2F">
            <wp:simplePos x="0" y="0"/>
            <wp:positionH relativeFrom="column">
              <wp:posOffset>-739775</wp:posOffset>
            </wp:positionH>
            <wp:positionV relativeFrom="paragraph">
              <wp:posOffset>88900</wp:posOffset>
            </wp:positionV>
            <wp:extent cx="4961890" cy="2773680"/>
            <wp:effectExtent l="0" t="0" r="0" b="0"/>
            <wp:wrapThrough wrapText="bothSides">
              <wp:wrapPolygon edited="0">
                <wp:start x="6220" y="890"/>
                <wp:lineTo x="4976" y="3560"/>
                <wp:lineTo x="4063" y="4154"/>
                <wp:lineTo x="2737" y="5637"/>
                <wp:lineTo x="2405" y="7714"/>
                <wp:lineTo x="2654" y="10978"/>
                <wp:lineTo x="3981" y="13055"/>
                <wp:lineTo x="4146" y="13500"/>
                <wp:lineTo x="9703" y="15429"/>
                <wp:lineTo x="10781" y="15429"/>
                <wp:lineTo x="14844" y="17802"/>
                <wp:lineTo x="14844" y="17951"/>
                <wp:lineTo x="15425" y="18544"/>
                <wp:lineTo x="16005" y="18544"/>
                <wp:lineTo x="17083" y="18099"/>
                <wp:lineTo x="17083" y="17802"/>
                <wp:lineTo x="10781" y="15429"/>
                <wp:lineTo x="21313" y="15132"/>
                <wp:lineTo x="21313" y="13500"/>
                <wp:lineTo x="18825" y="13055"/>
                <wp:lineTo x="18908" y="12462"/>
                <wp:lineTo x="13186" y="10681"/>
                <wp:lineTo x="15756" y="10681"/>
                <wp:lineTo x="20400" y="9198"/>
                <wp:lineTo x="20317" y="8308"/>
                <wp:lineTo x="21395" y="7121"/>
                <wp:lineTo x="20981" y="6824"/>
                <wp:lineTo x="13186" y="5637"/>
                <wp:lineTo x="11444" y="3857"/>
                <wp:lineTo x="20815" y="3115"/>
                <wp:lineTo x="20732" y="1335"/>
                <wp:lineTo x="7712" y="890"/>
                <wp:lineTo x="6220" y="890"/>
              </wp:wrapPolygon>
            </wp:wrapThrough>
            <wp:docPr id="4"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Отраслевая специализация производственного комплекса округа относительно устойчива и нет оснований ожидать ее принципиальных изменений в ближайший период. Тем  не  менее,  необходимо  уже  сейчас  прорабатывать  возможность  увеличения  использования таких природных ресурсов как лес, песок, глина. Необходимо  работать  над  открытием  в  округе  новых  промышленных, особенно пищевых перерабатывающих предприятий.  </w:t>
      </w:r>
    </w:p>
    <w:p w:rsidR="000612C7" w:rsidRPr="002C35D6" w:rsidRDefault="000612C7" w:rsidP="000612C7">
      <w:pPr>
        <w:ind w:firstLine="708"/>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Архитектура и градостроительство</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В рамках реализации соглашения о предоставлении субсидии из областного бюджета на разработку документов территориального планирования и градостроительного зонирования разработаны генеральные планы и правила землепользования и застройки на всю территорию Шатровского муниципального округа. В результате границы всех населенных пунктов и территориальные зоны в полном объеме будут внесены в государственный кадастр недвижимости.</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 xml:space="preserve">Первыми в Курганской области внедрили в опытно-промышленную эксплуатацию государственную систему обеспечения градостроительной деятельности. </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С помощью федеральной платформы государственных сервисов обеспечили оказание муниципальных услуг в области градостроительной деятельности в электронном виде.</w:t>
      </w:r>
    </w:p>
    <w:p w:rsidR="000612C7" w:rsidRPr="002C35D6" w:rsidRDefault="000612C7" w:rsidP="000612C7">
      <w:pPr>
        <w:ind w:firstLine="709"/>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Строительство</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округе продолжается строительство новых объектов, строительство и ремонт домов, бюджетных учреждений, газопроводов, автомобильных дорог и мостов. По данным статистики, за 2022 год введено в действие жилых домов за счет индивидуального строительства общей площадью 1976 кв. метров. Строительство индивидуального жилья в основном осуществлялось за счет собственных средств застройщиков. </w:t>
      </w:r>
    </w:p>
    <w:p w:rsidR="000612C7" w:rsidRPr="002C35D6" w:rsidRDefault="000612C7" w:rsidP="000612C7">
      <w:pPr>
        <w:tabs>
          <w:tab w:val="left" w:pos="720"/>
        </w:tabs>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2022 году фондом капитального ремонта Курганской области запланирован ремонт крыш в 5 многоквартирных домах. Завершается ремонт крыши 1 многоквартирного дома. Остальные ремонты крыш планируются закончить в 2023 году.</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Закончен капитальный ремонт одного из зданий МКДОУ «Шатровский детский сад №2» на сумму 8 млн. рублей. В рамках ремонта произведена внутренняя отделка стен, потолков. Установлены новые дверные проемы во всем здании, демонтированы старые и установлены новые стена и лестничный марш. </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w:t>
      </w:r>
      <w:r w:rsidRPr="000612C7">
        <w:rPr>
          <w:rFonts w:eastAsia="Times New Roman" w:cs="Times New Roman"/>
          <w:szCs w:val="28"/>
          <w:lang w:eastAsia="ru-RU"/>
        </w:rPr>
        <w:t xml:space="preserve"> помещений, </w:t>
      </w:r>
      <w:r w:rsidRPr="002C35D6">
        <w:rPr>
          <w:rFonts w:eastAsia="Times New Roman" w:cs="Times New Roman"/>
          <w:sz w:val="24"/>
          <w:szCs w:val="24"/>
          <w:lang w:eastAsia="ru-RU"/>
        </w:rPr>
        <w:lastRenderedPageBreak/>
        <w:t>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 на 28 мест.</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2C35D6" w:rsidRDefault="000612C7" w:rsidP="000612C7">
      <w:pPr>
        <w:tabs>
          <w:tab w:val="left" w:pos="720"/>
        </w:tabs>
        <w:ind w:firstLine="708"/>
        <w:jc w:val="both"/>
        <w:rPr>
          <w:rFonts w:eastAsia="Times New Roman" w:cs="Times New Roman"/>
          <w:sz w:val="24"/>
          <w:szCs w:val="24"/>
          <w:lang w:eastAsia="ru-RU"/>
        </w:rPr>
      </w:pPr>
      <w:r w:rsidRPr="002C35D6">
        <w:rPr>
          <w:rFonts w:eastAsia="Times New Roman" w:cs="Times New Roman"/>
          <w:sz w:val="24"/>
          <w:szCs w:val="24"/>
          <w:lang w:eastAsia="ru-RU"/>
        </w:rPr>
        <w:t>В 2022 году приобретена и установлена спортивная площадка для принятия нормативов ГТО на свежем воздухе в с.Шатрово на территории Шатровской ДЮСШ на общую сумму 3 миллиона  рублей  в рамках национального проекта «Спорт-норма жизни». Приобретено спортивного инвентаря на сумму 215 тысяч рублей.</w:t>
      </w:r>
    </w:p>
    <w:p w:rsidR="000612C7" w:rsidRPr="002C35D6" w:rsidRDefault="000612C7" w:rsidP="000612C7">
      <w:pPr>
        <w:tabs>
          <w:tab w:val="left" w:pos="720"/>
        </w:tabs>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color w:val="111111"/>
          <w:kern w:val="1"/>
          <w:sz w:val="24"/>
          <w:szCs w:val="24"/>
          <w:shd w:val="clear" w:color="auto" w:fill="FFFFFF"/>
          <w:lang w:eastAsia="ar-SA"/>
        </w:rPr>
        <w:t>В 2021 году запустили новую станцию очистки питьевой воды. Проект по строительству системы был включен в программу «Чистая вода» нацпроекта «Жилье и городская среда». Из федерального и регионального бюджетов на очистные сооружения выделили 60 млн руб.</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Выполнили работы по  ремонту автомобильных дорог и иным  дорожным мероприятиям по улицам Собенина, Федосеева, Кирова, С.Чекалина, Заводская, Жукова, включая проезд с ул. Дзержинского на ул. Заводскую в с. Шатрово на сумму почти 19 млн рублей.</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Была установлена въездная стела "Добро пожаловать в Шатровский муниципальный округ"</w:t>
      </w:r>
      <w:r w:rsidRPr="002C35D6">
        <w:rPr>
          <w:rFonts w:eastAsia="Calibri" w:cs="Times New Roman"/>
          <w:sz w:val="24"/>
          <w:szCs w:val="24"/>
        </w:rPr>
        <w:tab/>
        <w:t>на границе с Тюменской областью.</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По программе «Комфортная городская среда» в 2022 году завершено обустройство набережной в с. Шатрово. Выполнили устройство дорожек, площадок, тротуаров. Также выполнили устройство водоотводных траншей. Установили малые архитектурные формы – скамьи, игровые комплексы, качели, песочницу. Выполнили устройство перголы, подпорной стенки-лавочки, пирса и террасы. Провели освещение и видеонаблюдение. Выполнили озеленение из яблонь, кизильника и газонной травы.</w:t>
      </w:r>
    </w:p>
    <w:p w:rsidR="000612C7" w:rsidRPr="002C35D6" w:rsidRDefault="000612C7" w:rsidP="000612C7">
      <w:pPr>
        <w:contextualSpacing/>
        <w:jc w:val="both"/>
        <w:rPr>
          <w:rFonts w:ascii="Times New Roman" w:eastAsia="Calibri" w:hAnsi="Times New Roman" w:cs="Times New Roman"/>
          <w:sz w:val="24"/>
          <w:szCs w:val="24"/>
          <w:lang w:eastAsia="ru-RU"/>
        </w:rPr>
      </w:pPr>
      <w:r w:rsidRPr="002C35D6">
        <w:rPr>
          <w:rFonts w:eastAsia="Calibri" w:cs="Times New Roman"/>
          <w:sz w:val="24"/>
          <w:szCs w:val="24"/>
          <w:lang w:eastAsia="ru-RU"/>
        </w:rPr>
        <w:t xml:space="preserve">          </w:t>
      </w:r>
      <w:r w:rsidRPr="002C35D6">
        <w:rPr>
          <w:rFonts w:ascii="Times New Roman" w:eastAsia="Calibri" w:hAnsi="Times New Roman" w:cs="Times New Roman"/>
          <w:sz w:val="24"/>
          <w:szCs w:val="24"/>
          <w:lang w:eastAsia="ru-RU"/>
        </w:rPr>
        <w:t>Проведен капитальный ремонт участка дороги Шатрово-Камышевка протяженностью 19 км. Выделены бюджетные деньги в размере 185,6 млн. рублей. Закончен ремонт региональной трассы Шадринск-Ялуторовск протяженностью 33,5 км. Общая стоимость ремонта (63,7 км)- 796,2 млн. рублей.</w:t>
      </w:r>
    </w:p>
    <w:p w:rsidR="000612C7" w:rsidRPr="000612C7" w:rsidRDefault="000612C7" w:rsidP="000612C7">
      <w:pPr>
        <w:ind w:firstLine="708"/>
        <w:jc w:val="both"/>
        <w:rPr>
          <w:rFonts w:ascii="Times New Roman" w:eastAsia="Times New Roman" w:hAnsi="Times New Roman" w:cs="Times New Roman"/>
          <w:szCs w:val="28"/>
          <w:lang w:eastAsia="ru-RU"/>
        </w:rPr>
      </w:pPr>
      <w:r w:rsidRPr="000612C7">
        <w:rPr>
          <w:rFonts w:ascii="Times New Roman" w:eastAsia="Times New Roman" w:hAnsi="Times New Roman" w:cs="Times New Roman"/>
          <w:szCs w:val="28"/>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21"/>
        <w:gridCol w:w="1842"/>
        <w:gridCol w:w="1985"/>
      </w:tblGrid>
      <w:tr w:rsidR="000612C7" w:rsidRPr="000612C7" w:rsidTr="000612C7">
        <w:trPr>
          <w:trHeight w:val="312"/>
        </w:trPr>
        <w:tc>
          <w:tcPr>
            <w:tcW w:w="3708"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widowControl w:val="0"/>
              <w:suppressAutoHyphens/>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Показатели</w:t>
            </w:r>
          </w:p>
        </w:tc>
        <w:tc>
          <w:tcPr>
            <w:tcW w:w="5648"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Годы</w:t>
            </w:r>
          </w:p>
        </w:tc>
      </w:tr>
      <w:tr w:rsidR="000612C7" w:rsidRPr="000612C7" w:rsidTr="000612C7">
        <w:trPr>
          <w:trHeight w:val="143"/>
        </w:trPr>
        <w:tc>
          <w:tcPr>
            <w:tcW w:w="3708" w:type="dxa"/>
            <w:vMerge/>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2019</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2020</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2021</w:t>
            </w:r>
          </w:p>
        </w:tc>
      </w:tr>
      <w:tr w:rsidR="000612C7" w:rsidRPr="000612C7" w:rsidTr="000612C7">
        <w:trPr>
          <w:trHeight w:val="312"/>
        </w:trPr>
        <w:tc>
          <w:tcPr>
            <w:tcW w:w="370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Ремонт дорог, млн. рублей</w:t>
            </w: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17824,34</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45557,01</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33015,27</w:t>
            </w:r>
          </w:p>
        </w:tc>
      </w:tr>
      <w:tr w:rsidR="000612C7" w:rsidRPr="000612C7" w:rsidTr="000612C7">
        <w:trPr>
          <w:trHeight w:val="654"/>
        </w:trPr>
        <w:tc>
          <w:tcPr>
            <w:tcW w:w="370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Построено и отремонтировано дорог, км</w:t>
            </w: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2,792</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4,875,5</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 xml:space="preserve">1,070 </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2C35D6" w:rsidRDefault="000612C7" w:rsidP="000612C7">
      <w:pPr>
        <w:autoSpaceDE w:val="0"/>
        <w:autoSpaceDN w:val="0"/>
        <w:adjustRightInd w:val="0"/>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В отрасли электросвязи телефонных станции, динамично развивается сотовая связь, интерактивное телевидение, цифровое телевидение.</w:t>
      </w:r>
    </w:p>
    <w:p w:rsidR="000612C7" w:rsidRPr="002C35D6" w:rsidRDefault="000612C7" w:rsidP="000612C7">
      <w:pPr>
        <w:autoSpaceDE w:val="0"/>
        <w:autoSpaceDN w:val="0"/>
        <w:adjustRightInd w:val="0"/>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Шадринские электрические сети работали по восстановлению уличного освещения во всех территориях бывших сельсоветов.</w:t>
      </w:r>
    </w:p>
    <w:p w:rsidR="000612C7" w:rsidRPr="002C35D6" w:rsidRDefault="000612C7" w:rsidP="000612C7">
      <w:pPr>
        <w:ind w:firstLine="708"/>
        <w:jc w:val="both"/>
        <w:rPr>
          <w:rFonts w:eastAsia="Calibri" w:cs="Times New Roman"/>
          <w:sz w:val="24"/>
          <w:szCs w:val="24"/>
        </w:rPr>
      </w:pPr>
      <w:r w:rsidRPr="002C35D6">
        <w:rPr>
          <w:rFonts w:ascii="Times New Roman" w:eastAsia="Calibri" w:hAnsi="Times New Roman" w:cs="Times New Roman"/>
          <w:sz w:val="24"/>
          <w:szCs w:val="24"/>
        </w:rPr>
        <w:t>Работа в этом направлении будет продолжена и в этом году</w:t>
      </w:r>
      <w:r w:rsidRPr="002C35D6">
        <w:rPr>
          <w:rFonts w:eastAsia="Calibri" w:cs="Times New Roman"/>
          <w:sz w:val="24"/>
          <w:szCs w:val="24"/>
        </w:rPr>
        <w:t>.</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 xml:space="preserve">В 2022году газифицированными являются 19 населенных пунктов, входящих в состав Шатровского муниципального округа. </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Количество домохозяйств (квартиры в МКД и ИЖД), заключивших договора на газоснабжение (включая ОНП), составляет 3508 домохозяйств</w:t>
      </w:r>
      <w:r w:rsidRPr="000612C7">
        <w:rPr>
          <w:rFonts w:ascii="Times New Roman" w:eastAsia="Calibri" w:hAnsi="Times New Roman" w:cs="Times New Roman"/>
          <w:szCs w:val="28"/>
        </w:rPr>
        <w:t xml:space="preserve">, </w:t>
      </w:r>
      <w:r w:rsidRPr="002C35D6">
        <w:rPr>
          <w:rFonts w:ascii="Times New Roman" w:eastAsia="Calibri" w:hAnsi="Times New Roman" w:cs="Times New Roman"/>
          <w:sz w:val="24"/>
          <w:szCs w:val="24"/>
        </w:rPr>
        <w:t>или 46,7% от общего количества домохозяйств в Шатровском  муниципальном округе (7508 домохозяйства).</w:t>
      </w:r>
    </w:p>
    <w:p w:rsidR="000612C7" w:rsidRPr="001B6ED0" w:rsidRDefault="000612C7" w:rsidP="001B6ED0">
      <w:pPr>
        <w:spacing w:line="264" w:lineRule="auto"/>
        <w:ind w:firstLine="709"/>
        <w:jc w:val="both"/>
        <w:rPr>
          <w:rFonts w:ascii="Times New Roman" w:eastAsia="Calibri" w:hAnsi="Times New Roman" w:cs="Times New Roman"/>
          <w:sz w:val="24"/>
          <w:szCs w:val="24"/>
        </w:rPr>
      </w:pPr>
      <w:r w:rsidRPr="001B6ED0">
        <w:rPr>
          <w:rFonts w:ascii="Times New Roman" w:eastAsia="Calibri" w:hAnsi="Times New Roman" w:cs="Times New Roman"/>
          <w:sz w:val="24"/>
          <w:szCs w:val="24"/>
        </w:rPr>
        <w:lastRenderedPageBreak/>
        <w:t>Уровень газификации домохозяйств, расположенных на территории населенных пунктов, газифицированных 5 и бол</w:t>
      </w:r>
      <w:r w:rsidR="001B6ED0">
        <w:rPr>
          <w:rFonts w:ascii="Times New Roman" w:eastAsia="Calibri" w:hAnsi="Times New Roman" w:cs="Times New Roman"/>
          <w:sz w:val="24"/>
          <w:szCs w:val="24"/>
        </w:rPr>
        <w:t>ее лет назад, составляет 58,6%.</w:t>
      </w:r>
      <w:r w:rsidRPr="000612C7">
        <w:rPr>
          <w:rFonts w:ascii="Times New Roman" w:eastAsia="Times New Roman" w:hAnsi="Times New Roman" w:cs="Times New Roman"/>
          <w:szCs w:val="28"/>
          <w:lang w:eastAsia="ru-RU"/>
        </w:rPr>
        <w:t xml:space="preserve">                                               </w:t>
      </w:r>
    </w:p>
    <w:p w:rsidR="000612C7" w:rsidRPr="002C35D6" w:rsidRDefault="000612C7" w:rsidP="000612C7">
      <w:pPr>
        <w:shd w:val="clear" w:color="auto" w:fill="FFFFFF"/>
        <w:ind w:firstLine="720"/>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 xml:space="preserve">Жилищно-коммунальное  хозяйство </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Одним из важнейших участков является работа предприятий жилищно-коммунального комплекса, от стабильности и слаженности которого зависит жизнедеятельность округа: обеспечение теплом, водой, электроэнергией.</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Проведен большой объем работы по подготовке объектов жилищно-коммунального хозяйства, соцкультбыта, жилищного фонда к работе в осенне-зимний период. Заменены 150 метров тепловых сетей в 2-х трубном исчислении, заменено 3 котла, отремонтированы 13 котлов и котельное оборудование на сумму 6 млн. руб.</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По оценке готовности муниципальных образований Шатровского муниципального округа к отопительному периоду Шатровский муниципальный округ получил Уральским управлением Ростехнадзора паспорт готовности к отопительному периоду 2022-2023гг. Отопительный сезон был начат в установленные законодательством сроки и закончился без срывов. </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Между тем проблем в коммунальной сфере очень много и все они в основном связаны с физическим износом имеющихся систем и оборудования. Необходимо в ближайшее время разработать и утвердить все необходимые схемы теплоснабжения, водоснабжения и водоотведения, заключить концессионные соглашения. </w:t>
      </w: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 xml:space="preserve">Транспорт </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Транспортно-коммуникационная инфраструктура Шатровского муниципального округа представлена автомобильными дорогами общего пользования регионального и местного значения. Их общая протяженность составляет по округу свыше 850 км, из них 524 км - дороги местного значения. Дороги регионального и межмуниципального значения на 73% имеют твердое покрытие. Дорога регионального значения Шадринск-Ялуторовск, по которой происходит интенсивное движение грузовых и легковых автомобилей, автобусов на север, восток, а также в центральную часть нашей страны, дает возможность развитию межрегиональных связей и придорожного сервиса. Перевозки пассажиров как внутри округа, так и на межгороде осуществляют индивидуальные предприниматели. </w:t>
      </w:r>
    </w:p>
    <w:p w:rsidR="000612C7" w:rsidRPr="000612C7" w:rsidRDefault="000612C7" w:rsidP="000612C7">
      <w:pPr>
        <w:rPr>
          <w:rFonts w:ascii="Times New Roman" w:eastAsia="Times New Roman" w:hAnsi="Times New Roman" w:cs="Times New Roman"/>
          <w:b/>
          <w:i/>
          <w:szCs w:val="28"/>
          <w:u w:val="single"/>
          <w:lang w:eastAsia="ru-RU"/>
        </w:rPr>
      </w:pP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Связь</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Жителей и гостей округа обслуживают 13 отделений почтовой связи и два почтовых отделения передвижной связи. В отрасли электросвязи телефонных станции,  динамично развивается сотовая связь, интерактивное телевидение, цифровое телевидение. </w:t>
      </w:r>
    </w:p>
    <w:p w:rsidR="000612C7" w:rsidRPr="002C35D6" w:rsidRDefault="000612C7" w:rsidP="000612C7">
      <w:pPr>
        <w:spacing w:line="264" w:lineRule="auto"/>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 xml:space="preserve">           В 2022 году оптоволоконный кабель, обеспечивающий устойчивое соединение и широкополосный доступ к телекоммуникационной сети Интернет, проложен по 32 населенным пунктам Шатровского муниципального округа. </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Посредством оптоволоконного кабеля к телекоммуникационной сети Интернет на территории Шатровского округа подключено 25  бюджетофинансируемых учреждений и их структурных подразделений, или 41% от их общего количества, в том числе: Мобильной связью и мобильным доступом к сети Интернет на территории Шатровского муниципального округа  обеспечены 44 населенных пунктов.</w:t>
      </w:r>
    </w:p>
    <w:p w:rsidR="000612C7" w:rsidRPr="002C35D6" w:rsidRDefault="000612C7" w:rsidP="000612C7">
      <w:pPr>
        <w:spacing w:line="264" w:lineRule="auto"/>
        <w:ind w:firstLine="709"/>
        <w:jc w:val="both"/>
        <w:rPr>
          <w:rFonts w:ascii="Times New Roman" w:eastAsia="Calibri" w:hAnsi="Times New Roman" w:cs="Times New Roman"/>
          <w:i/>
          <w:color w:val="FF0000"/>
          <w:sz w:val="24"/>
          <w:szCs w:val="24"/>
        </w:rPr>
      </w:pPr>
      <w:r w:rsidRPr="002C35D6">
        <w:rPr>
          <w:rFonts w:ascii="Times New Roman" w:eastAsia="Calibri" w:hAnsi="Times New Roman" w:cs="Times New Roman"/>
          <w:sz w:val="24"/>
          <w:szCs w:val="24"/>
        </w:rPr>
        <w:t>Работы в  населенных пунктах, по которым будет проложен оптоволоконный кабель с возможностью предоставления неограниченному числу подключенных абонентов доступа к сети Интернет, и доли населенных пунктов, не покрытых мобильной связью и мобильным доступом к сети Интернет будут продолжаться.</w:t>
      </w:r>
    </w:p>
    <w:p w:rsidR="000612C7" w:rsidRPr="000612C7" w:rsidRDefault="000612C7" w:rsidP="000612C7">
      <w:pPr>
        <w:jc w:val="both"/>
        <w:rPr>
          <w:rFonts w:ascii="Times New Roman" w:eastAsia="Times New Roman" w:hAnsi="Times New Roman" w:cs="Times New Roman"/>
          <w:iCs/>
          <w:szCs w:val="28"/>
          <w:lang w:eastAsia="ru-RU"/>
        </w:rPr>
      </w:pPr>
    </w:p>
    <w:p w:rsidR="000612C7" w:rsidRPr="002C35D6" w:rsidRDefault="000612C7" w:rsidP="000612C7">
      <w:pPr>
        <w:ind w:firstLine="709"/>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Потребительский рынок</w:t>
      </w:r>
    </w:p>
    <w:p w:rsidR="000612C7" w:rsidRPr="000612C7" w:rsidRDefault="000612C7" w:rsidP="000612C7">
      <w:pPr>
        <w:ind w:firstLine="709"/>
        <w:jc w:val="both"/>
        <w:rPr>
          <w:rFonts w:eastAsia="Times New Roman" w:cs="Times New Roman"/>
          <w:szCs w:val="28"/>
          <w:lang w:eastAsia="ru-RU"/>
        </w:rPr>
      </w:pPr>
      <w:r w:rsidRPr="002C35D6">
        <w:rPr>
          <w:rFonts w:eastAsia="Times New Roman" w:cs="Times New Roman"/>
          <w:sz w:val="24"/>
          <w:szCs w:val="24"/>
          <w:lang w:eastAsia="ru-RU"/>
        </w:rPr>
        <w:t xml:space="preserve">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w:t>
      </w:r>
      <w:r w:rsidRPr="002C35D6">
        <w:rPr>
          <w:rFonts w:eastAsia="Times New Roman" w:cs="Times New Roman"/>
          <w:sz w:val="24"/>
          <w:szCs w:val="24"/>
          <w:lang w:eastAsia="ru-RU"/>
        </w:rPr>
        <w:lastRenderedPageBreak/>
        <w:t>удовлетворения потребностей населения в товарах и услугах достойного качества и возможности ценовой доступности для всех социальных групп населения. Торговое обслуживание населения округа осуществляют 180 объектов розничной торговли. В здании Дома культуры работает постоянно действующая «Шатровская ярмарка» по продаже товаров. На площади с. Шатрово в сезон осуществляется продажа сельскохозяйственной продукции: овощи, фрукты, мед, ягоды, грибы - в летне-осенний сезон; мясо, молоко, рыба - круглогодично. Ежегодно организуется сельскохозяйственная ярмарка. Данный формат торговли является одним из основных путей по расширению возможностей реализации своей продукции личных подсобных хозяйств и сельхозтоваропроизводителей напрямую потребителям, минуя посредников, в целях обеспечения населения</w:t>
      </w:r>
      <w:r w:rsidRPr="000612C7">
        <w:rPr>
          <w:rFonts w:eastAsia="Times New Roman" w:cs="Times New Roman"/>
          <w:szCs w:val="28"/>
          <w:lang w:eastAsia="ru-RU"/>
        </w:rPr>
        <w:t xml:space="preserve"> </w:t>
      </w:r>
      <w:r w:rsidRPr="002C35D6">
        <w:rPr>
          <w:rFonts w:eastAsia="Times New Roman" w:cs="Times New Roman"/>
          <w:sz w:val="24"/>
          <w:szCs w:val="24"/>
          <w:lang w:eastAsia="ru-RU"/>
        </w:rPr>
        <w:t>Шатровского муниципального округа продукцией высокого качества по доступным ценам.</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Неуклонно расширяется ассортимент товаров, повышается качество продукции и предоставляемых услуг, улучшается внешний вид магазинов. </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В 2022  году в селе Шатрово открылись 2 пункта выдачи интернет магазинов Wildberries и Ozon, в с.Спицыно и в с.Кондинское открылись магазины смешанных товаров.</w:t>
      </w:r>
    </w:p>
    <w:p w:rsidR="000612C7" w:rsidRPr="000612C7" w:rsidRDefault="000612C7" w:rsidP="000612C7">
      <w:pPr>
        <w:ind w:firstLine="709"/>
        <w:jc w:val="both"/>
        <w:rPr>
          <w:rFonts w:eastAsia="Times New Roman" w:cs="Times New Roman"/>
          <w:szCs w:val="28"/>
          <w:lang w:eastAsia="ru-RU"/>
        </w:rPr>
      </w:pPr>
      <w:r w:rsidRPr="002C35D6">
        <w:rPr>
          <w:rFonts w:eastAsia="Times New Roman" w:cs="Times New Roman"/>
          <w:sz w:val="24"/>
          <w:szCs w:val="24"/>
          <w:lang w:eastAsia="ru-RU"/>
        </w:rPr>
        <w:t>На региональной трассе Шадринск-Ялуторовск возле с.Мехонского индивидуальный предприниматель Болотаев А.С. открыл кафе. Сделал ремонт, частично заменил</w:t>
      </w:r>
      <w:r w:rsidRPr="000612C7">
        <w:rPr>
          <w:rFonts w:eastAsia="Times New Roman" w:cs="Times New Roman"/>
          <w:szCs w:val="28"/>
          <w:lang w:eastAsia="ru-RU"/>
        </w:rPr>
        <w:t xml:space="preserve"> </w:t>
      </w:r>
      <w:r w:rsidRPr="002C35D6">
        <w:rPr>
          <w:rFonts w:eastAsia="Times New Roman" w:cs="Times New Roman"/>
          <w:sz w:val="24"/>
          <w:szCs w:val="24"/>
          <w:lang w:eastAsia="ru-RU"/>
        </w:rPr>
        <w:t>мебель и оборудование. Рядом с кафе индивидуальный предприниматель Горбунов А.С.  открыл станцию техобслуживания  и ремонта автотранспортных средств</w:t>
      </w:r>
      <w:r w:rsidRPr="000612C7">
        <w:rPr>
          <w:rFonts w:eastAsia="Times New Roman" w:cs="Times New Roman"/>
          <w:szCs w:val="28"/>
          <w:lang w:eastAsia="ru-RU"/>
        </w:rPr>
        <w:t>.</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Владельцы торговых объектов  в течение 2022 года проводили благоустройство прилегающих территорий, обновление информационных вывесок о наименовании и режиме работы, ремонт фасадов зданий магазинов, ремонт или замена входной двери, ремонт крыльца, высадка  цветов и декоративных кустарников на прилегающих территориях, текущий ремонт внутренних помещений, обновление информационных стендов для покупателей, удаление рекламных стикеров и других наклеек с торгового оборудования и др. </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Администрацией Шатровского муниципального округа в целях стимулирования собственников торговых объектов в проведении работ по благоустройству и озеленению прилегающей территории потребительского рынка был проведен смотр - конкурс на лучшее благоустройство и оформление прилегающей территории предприятий потребительского рынка Шатровского муниципального округа.  Конкурсной комиссией были вручены дипломы победителям</w:t>
      </w:r>
      <w:r w:rsidRPr="000612C7">
        <w:rPr>
          <w:rFonts w:eastAsia="Times New Roman" w:cs="Times New Roman"/>
          <w:szCs w:val="28"/>
          <w:lang w:eastAsia="ru-RU"/>
        </w:rPr>
        <w:t>.</w:t>
      </w:r>
    </w:p>
    <w:p w:rsidR="000612C7" w:rsidRPr="008D32DF" w:rsidRDefault="000612C7" w:rsidP="000612C7">
      <w:pPr>
        <w:ind w:firstLine="709"/>
        <w:jc w:val="both"/>
        <w:rPr>
          <w:rFonts w:eastAsia="Times New Roman" w:cs="Times New Roman"/>
          <w:sz w:val="24"/>
          <w:szCs w:val="24"/>
          <w:lang w:eastAsia="ru-RU"/>
        </w:rPr>
      </w:pPr>
      <w:r w:rsidRPr="008D32DF">
        <w:rPr>
          <w:rFonts w:eastAsia="Times New Roman" w:cs="Times New Roman"/>
          <w:sz w:val="24"/>
          <w:szCs w:val="24"/>
          <w:lang w:eastAsia="ru-RU"/>
        </w:rPr>
        <w:t>В декабре Администрацией Шатровского муниципального округа был проведен смотр-конкурс на лучшее новогоднее оформление магазинов и объектов общественного питания. Конкурсной комиссией победители были награждены подарками и дипломами.</w:t>
      </w:r>
    </w:p>
    <w:p w:rsidR="000612C7" w:rsidRPr="008D32DF" w:rsidRDefault="000612C7" w:rsidP="000612C7">
      <w:pPr>
        <w:ind w:firstLine="709"/>
        <w:jc w:val="both"/>
        <w:rPr>
          <w:rFonts w:eastAsia="Times New Roman" w:cs="Times New Roman"/>
          <w:sz w:val="24"/>
          <w:szCs w:val="24"/>
          <w:lang w:eastAsia="ru-RU"/>
        </w:rPr>
      </w:pPr>
      <w:r w:rsidRPr="008D32DF">
        <w:rPr>
          <w:rFonts w:eastAsia="Times New Roman" w:cs="Times New Roman"/>
          <w:sz w:val="24"/>
          <w:szCs w:val="24"/>
          <w:lang w:eastAsia="ru-RU"/>
        </w:rPr>
        <w:t>Отделом экономического развития Администрации Шатровского муниципального округа регулярно осуществляется  мониторинг цен на товары первой необходимости в торговых объектах. Данные в конце каждого месяца заносятся в программный комплекс «WEB-мониторинг», который проверяется специалистами Департамента экономического развития  Курганской области, далее данные  уходят в   Минпромторг.</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С апреля 2020 года проводится еженедельный мониторинг цен по 68 социально значимым</w:t>
      </w:r>
      <w:r w:rsidRPr="000612C7">
        <w:rPr>
          <w:rFonts w:eastAsia="Times New Roman" w:cs="Times New Roman"/>
          <w:szCs w:val="28"/>
          <w:lang w:eastAsia="ru-RU"/>
        </w:rPr>
        <w:t xml:space="preserve"> </w:t>
      </w:r>
      <w:r w:rsidRPr="008D32DF">
        <w:rPr>
          <w:rFonts w:eastAsia="Times New Roman" w:cs="Times New Roman"/>
          <w:sz w:val="24"/>
          <w:szCs w:val="24"/>
          <w:lang w:eastAsia="ru-RU"/>
        </w:rPr>
        <w:t>товарам, в трех  торговых точках округа.  Данные вводятся в единый центр  «1С – Предприятие» и уходят непосредственно в Минпромторг</w:t>
      </w:r>
      <w:r w:rsidRPr="000612C7">
        <w:rPr>
          <w:rFonts w:eastAsia="Times New Roman" w:cs="Times New Roman"/>
          <w:szCs w:val="28"/>
          <w:lang w:eastAsia="ru-RU"/>
        </w:rPr>
        <w:t>.</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За 2022 год по округу наблюдается повышение цен на товары первой необходимости. Повышение цен на товары обусловлено повышением цены на отпускаемую продукцию производителями пищевой и перерабатывающей промышленности, организациями оптовой торговли</w:t>
      </w:r>
      <w:r w:rsidRPr="000612C7">
        <w:rPr>
          <w:rFonts w:eastAsia="Times New Roman" w:cs="Times New Roman"/>
          <w:szCs w:val="28"/>
          <w:lang w:eastAsia="ru-RU"/>
        </w:rPr>
        <w:t>.</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Администрацией муниципального округа осуществлялось взаимодействие и координация в сфере торговли и защиты прав потребителей на территории Шатровского округа. Специалисты Администрации дали 7 консультаций.</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lastRenderedPageBreak/>
        <w:t>В целом в 2022 году потребительский рынок демонстрирует устойчивое развитие, открываются новые объекты, в округ активно заходят федеральные торговые сети, население своевременно обеспечивается товарами первой необходимости и повседневного спроса, с каждым годом повышается культура обслуживания, снижается количество обращений по нарушению прав потребителей. В дальнейшем необходимо приложить все усилия, чтобы потребительский рынок полностью соответствовал складывающимся современным трендам в ритейле, поставив во главу угла персональное отношение субъектов потребительского рынка к каждому клиенту. Особое внимание необходимо уделить созданию условий, обеспечивающих наличие добросовестной конкуренции между субъектами потребительского рынка, повышения качества и доступности товаров и услуг.</w:t>
      </w:r>
    </w:p>
    <w:p w:rsidR="000612C7" w:rsidRPr="000612C7" w:rsidRDefault="000612C7" w:rsidP="005575B2">
      <w:pPr>
        <w:tabs>
          <w:tab w:val="left" w:pos="6255"/>
        </w:tabs>
        <w:ind w:firstLine="709"/>
        <w:rPr>
          <w:rFonts w:ascii="Times New Roman" w:eastAsia="Times New Roman" w:hAnsi="Times New Roman" w:cs="Times New Roman"/>
          <w:b/>
          <w:bCs/>
          <w:i/>
          <w:szCs w:val="28"/>
          <w:u w:val="single"/>
          <w:lang w:eastAsia="ru-RU"/>
        </w:rPr>
      </w:pP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Малое предпринимательство</w:t>
      </w:r>
    </w:p>
    <w:p w:rsidR="000612C7" w:rsidRPr="005575B2" w:rsidRDefault="000612C7" w:rsidP="000612C7">
      <w:pPr>
        <w:widowControl w:val="0"/>
        <w:suppressAutoHyphens/>
        <w:ind w:firstLine="709"/>
        <w:jc w:val="both"/>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Малое и среднее предпринимательство занимает ведущее место в экономике округа и отражает общую тенденцию ее развития, охватывая все сферы экономической деятельности. На его долю приходится большая часть от общего объема произведенной и отгруженной продукции (работ, услуг), производимых в округе.</w:t>
      </w:r>
    </w:p>
    <w:p w:rsidR="000612C7" w:rsidRPr="005575B2" w:rsidRDefault="000612C7" w:rsidP="000612C7">
      <w:pPr>
        <w:tabs>
          <w:tab w:val="left" w:pos="720"/>
          <w:tab w:val="left" w:pos="1080"/>
        </w:tabs>
        <w:ind w:firstLine="720"/>
        <w:jc w:val="both"/>
        <w:rPr>
          <w:rFonts w:ascii="Times New Roman" w:eastAsia="Times New Roman" w:hAnsi="Times New Roman" w:cs="Times New Roman"/>
          <w:sz w:val="24"/>
          <w:szCs w:val="24"/>
          <w:lang w:eastAsia="ru-RU"/>
        </w:rPr>
      </w:pPr>
      <w:r w:rsidRPr="005575B2">
        <w:rPr>
          <w:rFonts w:ascii="Times New Roman" w:eastAsia="Calibri" w:hAnsi="Times New Roman" w:cs="Times New Roman"/>
          <w:kern w:val="1"/>
          <w:sz w:val="24"/>
          <w:szCs w:val="24"/>
          <w:lang w:eastAsia="ar-SA"/>
        </w:rPr>
        <w:t xml:space="preserve">На территории округа на начало 2023 года зарегистрировано 240 субъектов малого и среднего предпринимательства, в том числе 43 юридических лица, 197 индивидуальных предпринимателей, 298 самозанятых граждан. </w:t>
      </w:r>
      <w:r w:rsidRPr="005575B2">
        <w:rPr>
          <w:rFonts w:ascii="Times New Roman" w:eastAsia="Times New Roman" w:hAnsi="Times New Roman" w:cs="Times New Roman"/>
          <w:kern w:val="2"/>
          <w:sz w:val="24"/>
          <w:szCs w:val="24"/>
          <w:lang w:eastAsia="ar-SA"/>
        </w:rPr>
        <w:t xml:space="preserve">Число субъектов малого и среднего предпринимательства в расчете на 10 тыс. чел. населения составило 165,09 ед. </w:t>
      </w:r>
      <w:r w:rsidRPr="005575B2">
        <w:rPr>
          <w:rFonts w:ascii="Times New Roman" w:eastAsia="Calibri" w:hAnsi="Times New Roman" w:cs="Times New Roman"/>
          <w:kern w:val="1"/>
          <w:sz w:val="24"/>
          <w:szCs w:val="24"/>
          <w:lang w:eastAsia="ar-SA"/>
        </w:rPr>
        <w:t xml:space="preserve">Предпринимательской деятельностью охвачены практически все отрасли экономики, в них занято более 1200 работающих. </w:t>
      </w:r>
      <w:r w:rsidRPr="005575B2">
        <w:rPr>
          <w:rFonts w:ascii="Times New Roman" w:eastAsia="Times New Roman" w:hAnsi="Times New Roman" w:cs="Times New Roman"/>
          <w:sz w:val="24"/>
          <w:szCs w:val="24"/>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составила 25%.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В рамках муниципальной  программы «О развитии и поддержке малого и среднего предпринимательства в Шатровском муниципальном округе Курганской области»  создана система комплексной информационной, обучающей, организационной, консультационной, имущественной и финансовой поддержки</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малом бизнесе 68 рабочих мест. Максимальная концентрация субъектов предпринимательства сосредоточена в с.Шатрово, с.Мехонское и с.Барино.</w:t>
      </w:r>
      <w:r w:rsidR="005575B2" w:rsidRPr="005575B2">
        <w:rPr>
          <w:rFonts w:eastAsia="Times New Roman" w:cs="Times New Roman"/>
          <w:sz w:val="24"/>
          <w:szCs w:val="24"/>
          <w:lang w:eastAsia="ru-RU"/>
        </w:rPr>
        <w:t xml:space="preserve"> Доля занятых в сфере предпринимательства в общей численности занятых в экономике составляет 25,7%. За 2022 год было создано и легализовано</w:t>
      </w:r>
    </w:p>
    <w:p w:rsidR="000612C7" w:rsidRPr="005575B2" w:rsidRDefault="000612C7" w:rsidP="000612C7">
      <w:pPr>
        <w:widowControl w:val="0"/>
        <w:tabs>
          <w:tab w:val="left" w:pos="720"/>
          <w:tab w:val="left" w:pos="1080"/>
        </w:tabs>
        <w:suppressAutoHyphens/>
        <w:ind w:firstLine="709"/>
        <w:jc w:val="both"/>
        <w:rPr>
          <w:rFonts w:eastAsia="Lucida Sans Unicode" w:cs="Arial"/>
          <w:kern w:val="1"/>
          <w:sz w:val="24"/>
          <w:szCs w:val="24"/>
          <w:lang w:eastAsia="ar-SA"/>
        </w:rPr>
      </w:pPr>
      <w:r w:rsidRPr="005575B2">
        <w:rPr>
          <w:rFonts w:eastAsia="Lucida Sans Unicode" w:cs="Arial"/>
          <w:kern w:val="1"/>
          <w:sz w:val="24"/>
          <w:szCs w:val="24"/>
          <w:lang w:eastAsia="ar-SA"/>
        </w:rPr>
        <w:t xml:space="preserve">С целью оказания методической помощи предпринимателям округа осуществляет работу информационно-консультационный центр. В  2022 году  услугами информационно-консультационного центра  при Администрации Шатровского муниципального округа воспользовались 76 юридических  и  физических лиц.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округе постоянно  работает приемная общественного помощника уполномоченного по защите прав предпринимателей в Курганской области, куда может обратиться каждый предприниматель по различным вопросам своей деятельности.</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Ежеквартально проводятся заседания Совета по улучшению инвестиционного климата и развитию малого и среднего предпринимательства на территории  Шатровского муниципального округа.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По мере необходимости для руководителей и бухгалтеров малых и средних предприятий, индивидуальных предпринимателей</w:t>
      </w:r>
      <w:r w:rsidRPr="000612C7">
        <w:rPr>
          <w:rFonts w:eastAsia="Times New Roman" w:cs="Times New Roman"/>
          <w:szCs w:val="28"/>
          <w:lang w:eastAsia="ru-RU"/>
        </w:rPr>
        <w:t xml:space="preserve"> </w:t>
      </w:r>
      <w:r w:rsidRPr="005575B2">
        <w:rPr>
          <w:rFonts w:eastAsia="Times New Roman" w:cs="Times New Roman"/>
          <w:sz w:val="24"/>
          <w:szCs w:val="24"/>
          <w:lang w:eastAsia="ru-RU"/>
        </w:rPr>
        <w:t>проводятся семинары-совещания с участием представителей контрольных надзорных  органов, власти, банковских структур, представителей органов исполнительной власти и Администрации Шатровского муниципального округа</w:t>
      </w:r>
      <w:r w:rsidRPr="000612C7">
        <w:rPr>
          <w:rFonts w:eastAsia="Times New Roman" w:cs="Times New Roman"/>
          <w:szCs w:val="28"/>
          <w:lang w:eastAsia="ru-RU"/>
        </w:rPr>
        <w:t>.</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 xml:space="preserve">Правительством Курганской области, Инвестиционным агентством Курганской области Курганским региональным отделением Общероссийская общественная организация малого и среднего предпринимательства «Опора России», в целях </w:t>
      </w:r>
      <w:r w:rsidRPr="005575B2">
        <w:rPr>
          <w:rFonts w:ascii="Times New Roman" w:eastAsia="Times New Roman" w:hAnsi="Times New Roman" w:cs="Times New Roman"/>
          <w:sz w:val="24"/>
          <w:szCs w:val="24"/>
          <w:lang w:eastAsia="ru-RU"/>
        </w:rPr>
        <w:lastRenderedPageBreak/>
        <w:t>популяризации предпринимательства, проведен Форум «ВКубе», в работе которого приняли участие представители Шатровского бизнес-сообщества.</w:t>
      </w:r>
    </w:p>
    <w:p w:rsidR="000612C7" w:rsidRPr="000612C7" w:rsidRDefault="000612C7" w:rsidP="000612C7">
      <w:pPr>
        <w:ind w:firstLine="709"/>
        <w:jc w:val="both"/>
        <w:rPr>
          <w:rFonts w:eastAsia="Times New Roman" w:cs="Times New Roman"/>
          <w:szCs w:val="28"/>
          <w:lang w:eastAsia="ru-RU"/>
        </w:rPr>
      </w:pPr>
      <w:r w:rsidRPr="005575B2">
        <w:rPr>
          <w:rFonts w:ascii="Times New Roman" w:eastAsia="Times New Roman" w:hAnsi="Times New Roman" w:cs="Times New Roman"/>
          <w:sz w:val="24"/>
          <w:szCs w:val="24"/>
          <w:lang w:eastAsia="ru-RU"/>
        </w:rPr>
        <w:t>В 2022 году в рамках предоставления социальных контрактов на развитие личного подсобного хозяйства и предоставление услуг в различных сферах экономики 63 человека получили поддержку на общую сумму 12500 тыс. рублей и зарегистрировались самозанятыми</w:t>
      </w:r>
      <w:r w:rsidRPr="000612C7">
        <w:rPr>
          <w:rFonts w:eastAsia="Times New Roman" w:cs="Times New Roman"/>
          <w:szCs w:val="28"/>
          <w:lang w:eastAsia="ru-RU"/>
        </w:rPr>
        <w:t>.</w:t>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5575B2" w:rsidRDefault="000612C7" w:rsidP="000612C7">
      <w:pPr>
        <w:ind w:firstLine="709"/>
        <w:rPr>
          <w:rFonts w:ascii="Times New Roman" w:eastAsia="Times New Roman" w:hAnsi="Times New Roman" w:cs="Times New Roman"/>
          <w:b/>
          <w:i/>
          <w:sz w:val="24"/>
          <w:szCs w:val="24"/>
          <w:u w:val="single"/>
          <w:lang w:eastAsia="ru-RU"/>
        </w:rPr>
      </w:pPr>
      <w:r w:rsidRPr="005575B2">
        <w:rPr>
          <w:rFonts w:ascii="Times New Roman" w:eastAsia="Times New Roman" w:hAnsi="Times New Roman" w:cs="Times New Roman"/>
          <w:b/>
          <w:i/>
          <w:sz w:val="24"/>
          <w:szCs w:val="24"/>
          <w:u w:val="single"/>
          <w:lang w:eastAsia="ru-RU"/>
        </w:rPr>
        <w:t>Инвестиционная деятельность</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Привлечение инвестиций в экономику является одной из стратегических задач Администрации округа. Наша цель обеспечить инвесторам доступ к необходимой информации о муниципальном образовании, причем информация должна быть не просто доступной, но и поданной в удобной для работы форме. Для этого у нас имеется инвестиционный паспорт Шатровского муниципального округа, в котором потенциальному инвестору представлен необходимый набор информации о наличии ресурсных возможностей, характеризующих инвестиционный климат территории. Для привлечения инвестиций в округе сформирован перечень свободных инвестиционных площадок. Для информации инвесторам нами были внесены сведения о градостроительной документации в Федеральную государственную информационную систему территориального планирования. Для удобства и пользования создана и опубликована интерактивная карта Шатровского округа с указанием градостроительных зон и градостроительных регламентов</w:t>
      </w: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Все перечисленные документы размещены на сайте Администрации округа.</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По данным статистики инвестиции в основной капитал (без субъектов малого предпринимательства и объема инвестиций, не наблюдаемых прямыми статистическими методами) за 2022 год составили 43319 тыс. руб.  Собственные средства инвесторов составили </w:t>
      </w:r>
      <w:r w:rsidRPr="005575B2">
        <w:rPr>
          <w:rFonts w:ascii="Times New Roman" w:eastAsia="Times New Roman" w:hAnsi="Times New Roman" w:cs="Times New Roman"/>
          <w:color w:val="000000"/>
          <w:sz w:val="24"/>
          <w:szCs w:val="24"/>
          <w:lang w:eastAsia="ru-RU"/>
        </w:rPr>
        <w:t>17735</w:t>
      </w:r>
      <w:r w:rsidRPr="005575B2">
        <w:rPr>
          <w:rFonts w:eastAsia="Times New Roman" w:cs="Times New Roman"/>
          <w:sz w:val="24"/>
          <w:szCs w:val="24"/>
          <w:lang w:eastAsia="ru-RU"/>
        </w:rPr>
        <w:t xml:space="preserve"> тыс. рублей или почти 40,9 % от общего объема вложенных инвестиций</w:t>
      </w:r>
      <w:r w:rsidRPr="000612C7">
        <w:rPr>
          <w:rFonts w:eastAsia="Times New Roman" w:cs="Times New Roman"/>
          <w:szCs w:val="28"/>
          <w:lang w:eastAsia="ru-RU"/>
        </w:rPr>
        <w:t xml:space="preserve">. </w:t>
      </w:r>
      <w:r w:rsidRPr="005575B2">
        <w:rPr>
          <w:rFonts w:eastAsia="Times New Roman" w:cs="Times New Roman"/>
          <w:sz w:val="24"/>
          <w:szCs w:val="24"/>
          <w:lang w:eastAsia="ru-RU"/>
        </w:rPr>
        <w:t>Из привлеченных средств (25584 тыс. руб.): 25340 тыс. руб. - это бюджетные деньги.</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По</w:t>
      </w:r>
      <w:r w:rsidRPr="000612C7">
        <w:rPr>
          <w:rFonts w:eastAsia="Times New Roman" w:cs="Times New Roman"/>
          <w:szCs w:val="28"/>
          <w:lang w:eastAsia="ru-RU"/>
        </w:rPr>
        <w:t xml:space="preserve"> </w:t>
      </w:r>
      <w:r w:rsidRPr="005575B2">
        <w:rPr>
          <w:rFonts w:eastAsia="Times New Roman" w:cs="Times New Roman"/>
          <w:sz w:val="24"/>
          <w:szCs w:val="24"/>
          <w:lang w:eastAsia="ru-RU"/>
        </w:rPr>
        <w:t>данным отдела экономического развития Администрации Шатровского муниципального округа на основании мониторинга экономических показателей работы хозяйствующих субъектов, осуществляющих деятельность на территории округа, инвестиции за прошлый год составили 333424 тыс. руб</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предпринимателями муниципального округа реализовано 13 инвестиционных проектов. Общая сумма инвестиций – 269,8  млн рублей, с созданием 28 новых рабочих мест. Продолжается реализация 10 проектов, в рамках которых будет создано 39 рабочих мест, с общим объемом инвестиций 337,75 млн.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Для успешной реализации в дальнейшем инвестиционной политики нам предстоит проработать новые виды преференций для инвесторов, обеспечивающие инвестиционное преимущество Шатровского муниципального округа перед другими территориями; определить новые инвестиционные площадки, уделив особое внимание имеющейся инфраструктуре и транспортной доступности.</w:t>
      </w:r>
    </w:p>
    <w:p w:rsidR="000612C7" w:rsidRPr="000612C7" w:rsidRDefault="000612C7" w:rsidP="005575B2">
      <w:pPr>
        <w:rPr>
          <w:rFonts w:ascii="Times New Roman" w:eastAsia="Times New Roman" w:hAnsi="Times New Roman" w:cs="Times New Roman"/>
          <w:b/>
          <w:bCs/>
          <w:i/>
          <w:szCs w:val="28"/>
          <w:u w:val="single"/>
          <w:lang w:eastAsia="ru-RU"/>
        </w:rPr>
      </w:pPr>
    </w:p>
    <w:p w:rsidR="000612C7" w:rsidRPr="005575B2" w:rsidRDefault="000612C7" w:rsidP="000612C7">
      <w:pPr>
        <w:ind w:firstLine="720"/>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Финансы</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eastAsia="Times New Roman" w:cs="Times New Roman"/>
          <w:sz w:val="24"/>
          <w:szCs w:val="24"/>
          <w:lang w:eastAsia="ru-RU"/>
        </w:rPr>
        <w:t>В целях обеспечения экономической, социальной и финансовой стабильности в Шатровском муниципальном округе проводилась взвешенная бюджетная политика, направленная на реализацию мер по сохранению и увеличению налогового потенциала.</w:t>
      </w:r>
      <w:r w:rsidRPr="005575B2">
        <w:rPr>
          <w:rFonts w:ascii="Times New Roman" w:eastAsia="Times New Roman" w:hAnsi="Times New Roman" w:cs="Times New Roman"/>
          <w:sz w:val="24"/>
          <w:szCs w:val="24"/>
          <w:lang w:eastAsia="ru-RU"/>
        </w:rPr>
        <w:t xml:space="preserve">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 xml:space="preserve"> Бюджет - это основной ресурс для выполнения социальных обязательств органов местного самоуправления округа</w:t>
      </w:r>
      <w:r w:rsidRPr="000612C7">
        <w:rPr>
          <w:rFonts w:eastAsia="Times New Roman" w:cs="Times New Roman"/>
          <w:szCs w:val="28"/>
          <w:lang w:eastAsia="ru-RU"/>
        </w:rPr>
        <w:t>.</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бюджет округа в 2022 году поступило доходов в сумме 615 млн 178 тыс. руб. при плане  615 млн 619 тыс. руб.,  процент  выполнения – 99,9.</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Собственных доходов поступило 126 млн 646 тыс. руб., (% исполнения 102,7), из них налоговых и неналоговых доходов поступило 126 млн 1 тыс.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lastRenderedPageBreak/>
        <w:t>По сравнению с 2021 годом  собственные доходы бюджета округа увеличились на 10 млн 624 тыс. руб. или на  109,2%.</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Основным доходным источником  бюджета является  налог на доходы физических лиц, его удельный вес в общем объеме собственных доходов составляет 47%, за год данного налога поступило 59 млн 370 тыс. руб., увеличение по сравнению  с 2021 годом на 5  млн 813 тыс.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Следующим доходным источником являются налоги на имущество. Этих налогов поступило 12 млн 832 тыс. рублей, удельный вес в объеме доходов составляет - 10%.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Удельный вес налогов на совокупный доход (единый налог на вмененный доход, единый сельхозналог и патент) составил - 9% в объеме собственных доходов бюджета округа. Этих налогов в 2022 году поступило 11  млн 199 тыс.</w:t>
      </w:r>
      <w:r w:rsidRPr="000612C7">
        <w:rPr>
          <w:rFonts w:eastAsia="Times New Roman" w:cs="Times New Roman"/>
          <w:szCs w:val="28"/>
          <w:lang w:eastAsia="ru-RU"/>
        </w:rPr>
        <w:t xml:space="preserve"> </w:t>
      </w:r>
      <w:r w:rsidRPr="005575B2">
        <w:rPr>
          <w:rFonts w:eastAsia="Times New Roman" w:cs="Times New Roman"/>
          <w:sz w:val="24"/>
          <w:szCs w:val="24"/>
          <w:lang w:eastAsia="ru-RU"/>
        </w:rPr>
        <w:t>руб.</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Удельный вес акцизов на горюче-смазочные материалы в бюджете составил  17%. Госпошлина составила 1 млн 698 тыс. руб.</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Наибольший удельный вес среди неналоговых доходов занимают доходы от оказания платных услуг - 11 млн 852 тыс. руб. Их удельный вес в общем объеме собственных доходов составляет - 9%. Поступления по этим доходам увеличились по сравнению с 2021 годом на 1 млн 150 тыс. руб.                Доходов от использования имущества поступило 5  млн 338  тыс. руб.  По сравнению с 2021 годом рост на 1 млн 736 тыс. руб. Удельный вес в объеме доходов составил 4%.</w:t>
      </w:r>
    </w:p>
    <w:p w:rsidR="000612C7" w:rsidRPr="005575B2" w:rsidRDefault="000612C7" w:rsidP="000612C7">
      <w:pPr>
        <w:ind w:firstLine="709"/>
        <w:jc w:val="both"/>
        <w:rPr>
          <w:rFonts w:eastAsia="Times New Roman" w:cs="Times New Roman"/>
          <w:sz w:val="24"/>
          <w:szCs w:val="24"/>
          <w:lang w:eastAsia="ru-RU"/>
        </w:rPr>
      </w:pPr>
      <w:r w:rsidRPr="000612C7">
        <w:rPr>
          <w:rFonts w:eastAsia="Times New Roman" w:cs="Times New Roman"/>
          <w:szCs w:val="28"/>
          <w:lang w:eastAsia="ru-RU"/>
        </w:rPr>
        <w:t xml:space="preserve"> </w:t>
      </w:r>
      <w:r w:rsidRPr="005575B2">
        <w:rPr>
          <w:rFonts w:eastAsia="Times New Roman" w:cs="Times New Roman"/>
          <w:sz w:val="24"/>
          <w:szCs w:val="24"/>
          <w:lang w:eastAsia="ru-RU"/>
        </w:rPr>
        <w:t xml:space="preserve">Доходы от продажи  составили 1 млн  241тыс. руб.  Штрафы -   612 тыс. руб.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Бюджет муниципального округа по расходам исполнен  в сумме 614 млн       687 тыс. рублей, при уточненном плане 631 млн 89  тыс. рублей, что составляет 98%.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Бюджет 2022 года имеет выраженную социальную направленность, на финансирование социально-культурной сферы направлено 399 млн 872  тыс. рублей или 65% от общего объема расходов бюджета.</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расходы в рамках муниципальных программ составили 493 млн  537 тыс. рублей, что составляет 80% от расходов бюджета.</w:t>
      </w:r>
      <w:r w:rsidRPr="005575B2">
        <w:rPr>
          <w:rFonts w:ascii="Times New Roman" w:eastAsia="Times New Roman" w:hAnsi="Times New Roman" w:cs="Times New Roman"/>
          <w:b/>
          <w:bCs/>
          <w:i/>
          <w:sz w:val="24"/>
          <w:szCs w:val="24"/>
          <w:u w:val="single"/>
          <w:lang w:eastAsia="ru-RU"/>
        </w:rPr>
        <w:t xml:space="preserve"> </w:t>
      </w: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Демография</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 xml:space="preserve">Демографическая ситуация на территории округа остается напряженной. Продолжается снижение численности населения, которое составляет на 01.01.2022 года 14527 человек. Численность населения </w:t>
      </w:r>
      <w:r w:rsidRPr="005575B2">
        <w:rPr>
          <w:rFonts w:ascii="Times New Roman" w:eastAsia="Times New Roman" w:hAnsi="Times New Roman" w:cs="Times New Roman"/>
          <w:bCs/>
          <w:sz w:val="24"/>
          <w:szCs w:val="24"/>
          <w:lang w:eastAsia="ru-RU"/>
        </w:rPr>
        <w:t>сократилась под влиянием естественной убыли  и миграционного оттока.</w:t>
      </w:r>
      <w:r w:rsidRPr="005575B2">
        <w:rPr>
          <w:rFonts w:ascii="Times New Roman" w:eastAsia="Times New Roman" w:hAnsi="Times New Roman" w:cs="Times New Roman"/>
          <w:b/>
          <w:bCs/>
          <w:sz w:val="24"/>
          <w:szCs w:val="24"/>
          <w:lang w:eastAsia="ru-RU"/>
        </w:rPr>
        <w:t xml:space="preserve">   </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В качестве основных причин этой ситуации в округе можно выделить: низкую рождаемость, не обеспечивающую воспроизводство населения, старение населения, высокую смертность, особенно смертность мужчин в трудоспособном возрасте и ухудшение здоровья населения, миграционный отток, особенно молодежи. В округе отмечается исключительно высокая доля лиц пенсионного возраста (40%), что в перспективе будет накладывать серьезные ограничения для экономического развития и планирования развития сети социального обеспечения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188"/>
        <w:gridCol w:w="1275"/>
        <w:gridCol w:w="1276"/>
        <w:gridCol w:w="1276"/>
      </w:tblGrid>
      <w:tr w:rsidR="000612C7" w:rsidRPr="000612C7" w:rsidTr="000612C7">
        <w:tc>
          <w:tcPr>
            <w:tcW w:w="4341"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Показатели</w:t>
            </w:r>
          </w:p>
        </w:tc>
        <w:tc>
          <w:tcPr>
            <w:tcW w:w="5015" w:type="dxa"/>
            <w:gridSpan w:val="4"/>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Годы</w:t>
            </w:r>
          </w:p>
        </w:tc>
      </w:tr>
      <w:tr w:rsidR="000612C7" w:rsidRPr="000612C7" w:rsidTr="000612C7">
        <w:tc>
          <w:tcPr>
            <w:tcW w:w="4341"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2018</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2019</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2020</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2021</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Численность населения </w:t>
            </w:r>
            <w:r w:rsidRPr="000612C7">
              <w:rPr>
                <w:rFonts w:ascii="Times New Roman" w:eastAsia="Times New Roman" w:hAnsi="Times New Roman" w:cs="Times New Roman"/>
                <w:sz w:val="24"/>
                <w:szCs w:val="24"/>
                <w:lang w:eastAsia="ru-RU"/>
              </w:rPr>
              <w:br/>
              <w:t>(на конец года), тыс. чел.</w:t>
            </w:r>
          </w:p>
        </w:tc>
        <w:tc>
          <w:tcPr>
            <w:tcW w:w="1188"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15352</w:t>
            </w:r>
          </w:p>
        </w:tc>
        <w:tc>
          <w:tcPr>
            <w:tcW w:w="1275"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15159</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14927</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14527</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Число родившихся </w:t>
            </w:r>
            <w:r w:rsidRPr="000612C7">
              <w:rPr>
                <w:rFonts w:ascii="Times New Roman" w:eastAsia="Times New Roman" w:hAnsi="Times New Roman" w:cs="Times New Roman"/>
                <w:sz w:val="24"/>
                <w:szCs w:val="24"/>
                <w:lang w:eastAsia="ru-RU"/>
              </w:rPr>
              <w:br/>
              <w:t>(живыми), 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126</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137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113</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100</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рождаемости (число родившихся на 1000 человек населения)</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8,2</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6,8</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умерших, 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318</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271</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317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смертности (число умерших на 1000 человек населения)</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20,7</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17,8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21,1</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26,3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Естественный прирост, убыль (-) </w:t>
            </w:r>
            <w:r w:rsidRPr="000612C7">
              <w:rPr>
                <w:rFonts w:ascii="Times New Roman" w:eastAsia="Times New Roman" w:hAnsi="Times New Roman" w:cs="Times New Roman"/>
                <w:sz w:val="24"/>
                <w:szCs w:val="24"/>
                <w:lang w:eastAsia="ru-RU"/>
              </w:rPr>
              <w:lastRenderedPageBreak/>
              <w:t>населения, чел.</w:t>
            </w:r>
          </w:p>
        </w:tc>
        <w:tc>
          <w:tcPr>
            <w:tcW w:w="1188"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lastRenderedPageBreak/>
              <w:t>-192</w:t>
            </w:r>
          </w:p>
        </w:tc>
        <w:tc>
          <w:tcPr>
            <w:tcW w:w="1275"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-134</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-204</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-283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миграционного прироста, убыль (-) населения, на 10 тыс.чел.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 -37,9</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-18,6</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-79,4</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зарегистрированных браков, ед.</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39</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зарегистрированных разводов, ед.</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52</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56</w:t>
            </w:r>
          </w:p>
        </w:tc>
      </w:tr>
    </w:tbl>
    <w:p w:rsidR="000612C7" w:rsidRPr="000612C7" w:rsidRDefault="000612C7" w:rsidP="000612C7">
      <w:pPr>
        <w:ind w:firstLine="708"/>
        <w:jc w:val="both"/>
        <w:rPr>
          <w:rFonts w:ascii="Times New Roman" w:eastAsia="Times New Roman" w:hAnsi="Times New Roman" w:cs="Times New Roman"/>
          <w:szCs w:val="28"/>
          <w:lang w:eastAsia="ru-RU"/>
        </w:rPr>
      </w:pPr>
      <w:r w:rsidRPr="005575B2">
        <w:rPr>
          <w:rFonts w:ascii="Times New Roman" w:eastAsia="Times New Roman" w:hAnsi="Times New Roman" w:cs="Times New Roman"/>
          <w:sz w:val="24"/>
          <w:szCs w:val="24"/>
          <w:lang w:eastAsia="ru-RU"/>
        </w:rPr>
        <w:t>Решение демографических процессов в положительную сторону требует реализации большого комплекса сложных и долгосрочных мероприятий</w:t>
      </w:r>
      <w:r w:rsidRPr="000612C7">
        <w:rPr>
          <w:rFonts w:ascii="Times New Roman" w:eastAsia="Times New Roman" w:hAnsi="Times New Roman" w:cs="Times New Roman"/>
          <w:szCs w:val="28"/>
          <w:lang w:eastAsia="ru-RU"/>
        </w:rPr>
        <w:t>.</w:t>
      </w: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Рынок труда</w:t>
      </w:r>
    </w:p>
    <w:p w:rsidR="000612C7" w:rsidRPr="000612C7" w:rsidRDefault="000612C7" w:rsidP="000612C7">
      <w:pPr>
        <w:ind w:firstLine="709"/>
        <w:jc w:val="both"/>
        <w:rPr>
          <w:rFonts w:ascii="Times New Roman" w:eastAsia="Times New Roman" w:hAnsi="Times New Roman" w:cs="Times New Roman"/>
          <w:bCs/>
          <w:szCs w:val="28"/>
          <w:lang w:eastAsia="ru-RU"/>
        </w:rPr>
      </w:pPr>
      <w:r w:rsidRPr="005575B2">
        <w:rPr>
          <w:rFonts w:ascii="Times New Roman" w:eastAsia="Times New Roman" w:hAnsi="Times New Roman" w:cs="Times New Roman"/>
          <w:bCs/>
          <w:sz w:val="24"/>
          <w:szCs w:val="24"/>
          <w:lang w:eastAsia="ru-RU"/>
        </w:rPr>
        <w:t>Рынок труда — важная часть экономики Шатровского муниципального округа. Одна из главных задач – обеспечение рабочими местами граждан. От этого напрямую зависит социально-экономическое положение в округе. Ежегодно формируется прогноз баланса трудовых ресурсов Шатровского муниципального округа. Численность занятых в экономике составляет около 7 тыс. человек</w:t>
      </w:r>
      <w:r w:rsidRPr="000612C7">
        <w:rPr>
          <w:rFonts w:ascii="Times New Roman" w:eastAsia="Times New Roman" w:hAnsi="Times New Roman" w:cs="Times New Roman"/>
          <w:bCs/>
          <w:szCs w:val="28"/>
          <w:lang w:eastAsia="ru-RU"/>
        </w:rPr>
        <w:t xml:space="preserve">. </w:t>
      </w:r>
    </w:p>
    <w:p w:rsidR="000612C7" w:rsidRPr="005575B2" w:rsidRDefault="000612C7" w:rsidP="000612C7">
      <w:pPr>
        <w:jc w:val="both"/>
        <w:rPr>
          <w:rFonts w:ascii="Times New Roman" w:eastAsia="Times New Roman" w:hAnsi="Times New Roman" w:cs="Times New Roman"/>
          <w:bCs/>
          <w:sz w:val="24"/>
          <w:szCs w:val="24"/>
          <w:lang w:eastAsia="ru-RU"/>
        </w:rPr>
      </w:pPr>
      <w:r w:rsidRPr="000612C7">
        <w:rPr>
          <w:rFonts w:ascii="Times New Roman" w:eastAsia="Times New Roman" w:hAnsi="Times New Roman" w:cs="Times New Roman"/>
          <w:bCs/>
          <w:szCs w:val="28"/>
          <w:lang w:eastAsia="ru-RU"/>
        </w:rPr>
        <w:tab/>
      </w:r>
      <w:r w:rsidRPr="005575B2">
        <w:rPr>
          <w:rFonts w:ascii="Times New Roman" w:eastAsia="Times New Roman" w:hAnsi="Times New Roman" w:cs="Times New Roman"/>
          <w:bCs/>
          <w:sz w:val="24"/>
          <w:szCs w:val="24"/>
          <w:lang w:eastAsia="ru-RU"/>
        </w:rPr>
        <w:t xml:space="preserve">В Отдел содействия занятости населения обратилось 537 граждан в целях поиска подходящей работы, безработными признано 363 человека. </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Численность безработных граждан, официально зарегистрированных в Отделе содействия занятости населения и состоящих на учете составила 112 человек (в аналогичном периоде 2021 года - 194 человека).</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Всего за истекший период трудоустроено 340 человек, в том числе 8 инвалидов, привлечены на временные и общественные работы – 84, из них 27 студентов, трудоустройство подростков от 14 до 18 лет - 67.</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В течение года прошли обучение 18 человек. Получили услуги по профессиональной ориентации - 302 чел., по психологической поддержке –19 человек, прошли социальную адаптацию – 16 чел.</w:t>
      </w:r>
    </w:p>
    <w:p w:rsidR="000612C7" w:rsidRPr="005575B2" w:rsidRDefault="000612C7" w:rsidP="000612C7">
      <w:pPr>
        <w:jc w:val="both"/>
        <w:rPr>
          <w:rFonts w:ascii="Times New Roman" w:eastAsia="Times New Roman" w:hAnsi="Times New Roman" w:cs="Times New Roman"/>
          <w:b/>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Уровень зарегистрированной безработицы на конец 2022 года составил 1,48%, в 2021 году уровень безработицы был 2,5%.</w:t>
      </w: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 xml:space="preserve"> </w:t>
      </w: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Уровень жизни и доходов населения</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Изменению уровня жизни населения способствует рост заработной платы. По данным статистики среднемесячная номинальная начисленная заработная плата по крупным и средним предприятиям и организациям (без субъектов малого предпринимательства и организаций с численностью до 15 человек) составила 33093 рубля. Среднемесячная заработная плата в предприятиях и организациях по полному кругу организаций по данным отдела экономического развития составила 23405</w:t>
      </w: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sz w:val="24"/>
          <w:szCs w:val="24"/>
          <w:lang w:eastAsia="ru-RU"/>
        </w:rPr>
        <w:t xml:space="preserve">рублей, по сравнению с 2021 годом выросла на 110%. </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В связи с повышением минимального размера оплаты труда ежегодно проводятся заслушивания руководителей организаций, декларирующих низкий уровень среднемесячной заработной платы на комиссии по соблюдению требований трудового законодательства и снижению неформальной занятости.</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У нас вызывает беспокойство ситуация в коммерческих структурах, где по-прежнему фиксируются низкие зарплаты и «серые» схемы оплаты труда – это уход от налогообложения, присутствует неформальная занятость. Подобные явления недопустимы. Это негативно влияет на формирование местного бюджета. А отсутствие достаточных страховых взносов – это низкие пенсии работников данных структур. Необходимо продолжить работу по легализации рабочих мест, «теневых» зарплат, выявление недобросовестных налогоплательщиков совместно с налоговыми и правоохранительными органами, Фондом пенсионного и социального страхования.</w:t>
      </w:r>
    </w:p>
    <w:p w:rsidR="000612C7" w:rsidRPr="000612C7" w:rsidRDefault="000612C7" w:rsidP="000612C7">
      <w:pPr>
        <w:ind w:firstLine="709"/>
        <w:jc w:val="both"/>
        <w:rPr>
          <w:rFonts w:ascii="Times New Roman" w:eastAsia="Times New Roman" w:hAnsi="Times New Roman" w:cs="Times New Roman"/>
          <w:szCs w:val="28"/>
          <w:lang w:eastAsia="ru-RU"/>
        </w:rPr>
      </w:pPr>
      <w:r w:rsidRPr="005575B2">
        <w:rPr>
          <w:rFonts w:ascii="Times New Roman" w:eastAsia="Times New Roman" w:hAnsi="Times New Roman" w:cs="Times New Roman"/>
          <w:sz w:val="24"/>
          <w:szCs w:val="24"/>
          <w:lang w:eastAsia="ru-RU"/>
        </w:rPr>
        <w:t>В округе обеспечена своевременная выплата пенсий. Численность пенсионеров на 1 января 2023 года по данным статистики составила 5574</w:t>
      </w: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человека,  из них 541 – работающие пенсионеры. Средний размер пенсии составил 17530 рублей</w:t>
      </w:r>
      <w:r w:rsidRPr="000612C7">
        <w:rPr>
          <w:rFonts w:ascii="Times New Roman" w:eastAsia="Times New Roman" w:hAnsi="Times New Roman" w:cs="Times New Roman"/>
          <w:szCs w:val="28"/>
          <w:lang w:eastAsia="ru-RU"/>
        </w:rPr>
        <w:t xml:space="preserve">. </w:t>
      </w:r>
    </w:p>
    <w:p w:rsidR="000612C7" w:rsidRPr="000612C7" w:rsidRDefault="000612C7" w:rsidP="000612C7">
      <w:pPr>
        <w:ind w:firstLine="709"/>
        <w:rPr>
          <w:rFonts w:ascii="Times New Roman" w:eastAsia="Times New Roman" w:hAnsi="Times New Roman" w:cs="Times New Roman"/>
          <w:b/>
          <w:bCs/>
          <w:i/>
          <w:szCs w:val="28"/>
          <w:u w:val="single"/>
          <w:lang w:eastAsia="ru-RU"/>
        </w:rPr>
      </w:pP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lastRenderedPageBreak/>
        <w:t>Образование</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В настоящее время в округе насчитывается 14 юридических лиц: 11 школ (6 средних, 5 основных, 2 филиала и 9 структурных подразделений), 1 детский сад, 2 организации дополнительного образования и филиал Курганского технологического колледжа.   Все образовательные организации округа имеют лицензии на ведение образовательной деятельности, школы округа аккредитованы.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В системе образования работает 323 человека, в том числе 277 - педагогические работники. Из них 71% имеют высшее образование. В тоже время доля учителей пенсионного возраста составляет 48 человек, это – 17,3%. При этом на долю учителей в возрасте до 35 лет приходится 12% от общего количества учителей системы образования округа, учителей со стажем до 5 лет в 2022 году – 3,6% (10 человек</w:t>
      </w:r>
      <w:r w:rsidRPr="000612C7">
        <w:rPr>
          <w:rFonts w:eastAsia="Times New Roman" w:cs="Times New Roman"/>
          <w:szCs w:val="28"/>
          <w:lang w:eastAsia="ru-RU"/>
        </w:rPr>
        <w:t>).</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1742"/>
        <w:gridCol w:w="1742"/>
        <w:gridCol w:w="1565"/>
      </w:tblGrid>
      <w:tr w:rsidR="000612C7" w:rsidRPr="000612C7" w:rsidTr="000612C7">
        <w:tc>
          <w:tcPr>
            <w:tcW w:w="2362" w:type="pct"/>
            <w:vMerge w:val="restar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c>
          <w:tcPr>
            <w:tcW w:w="2638" w:type="pct"/>
            <w:gridSpan w:val="3"/>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Годы</w:t>
            </w:r>
          </w:p>
        </w:tc>
      </w:tr>
      <w:tr w:rsidR="000612C7" w:rsidRPr="000612C7" w:rsidTr="000612C7">
        <w:tc>
          <w:tcPr>
            <w:tcW w:w="2362" w:type="pct"/>
            <w:vMerge/>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2019</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2020</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Общее количество общеобразовательных организаций,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11</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 них филиалов,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Общая численность обучающихся в общеобразовательных организациях, чел.</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1793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1790</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1755</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обучающихся в филиалах, % от общего количества обучающихся</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1,2</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0,9</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0,3</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Средняя наполняемость класса в общеобразовательных организациях, %</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0,8</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0,8</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0,7</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обучающихся, приходящихся на 1 учителя, чел.</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9,9</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6,2</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крупных образовательных школ,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6</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малокомплектных общеобразовательных организаций,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r>
    </w:tbl>
    <w:p w:rsidR="000612C7" w:rsidRPr="000612C7" w:rsidRDefault="000612C7" w:rsidP="000612C7">
      <w:pPr>
        <w:ind w:firstLine="709"/>
        <w:jc w:val="both"/>
        <w:rPr>
          <w:rFonts w:eastAsia="Times New Roman" w:cs="Times New Roman"/>
          <w:szCs w:val="28"/>
          <w:lang w:eastAsia="ru-RU"/>
        </w:rPr>
      </w:pP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настоящее время потребность в молодых специалистах достаточно высока. Максимальную потребность образовательные организации округа испытывают в учителях русского языка, иностранного языка, математики, физики, биологии, химии, начальных классов, музыки, воспитателях дошкольных образовательных организаций, музыкальных руководителях, логопедах.</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eastAsia="Times New Roman" w:cs="Times New Roman"/>
          <w:sz w:val="24"/>
          <w:szCs w:val="24"/>
          <w:lang w:eastAsia="ru-RU"/>
        </w:rPr>
        <w:t>30 ноября состоялось открытие муниципального Центра поддержки добровольчества (волонтерства) ДоброЦентр</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1774"/>
        <w:gridCol w:w="1774"/>
        <w:gridCol w:w="1587"/>
      </w:tblGrid>
      <w:tr w:rsidR="000612C7" w:rsidRPr="000612C7" w:rsidTr="000612C7">
        <w:tc>
          <w:tcPr>
            <w:tcW w:w="2317" w:type="pct"/>
            <w:vMerge w:val="restar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c>
          <w:tcPr>
            <w:tcW w:w="2683" w:type="pct"/>
            <w:gridSpan w:val="3"/>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r>
      <w:tr w:rsidR="000612C7" w:rsidRPr="000612C7" w:rsidTr="000612C7">
        <w:tc>
          <w:tcPr>
            <w:tcW w:w="2317" w:type="pct"/>
            <w:vMerge/>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2019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2020</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2021</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молодых специалистов,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молодых специалистов, получивших подъемное пособие из регионального бюджета,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молодых специалистов, получивших подъемное пособие из  муниципального бюджета,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пенсионного возраста от общего количества учителей,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30,5</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в возрасте до 35 лет от общего количества учителей,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15</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14</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lastRenderedPageBreak/>
              <w:t>Доля учителей со стажем работы до 5 лет,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18</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имеющих высшее образование,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78</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79</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76,5</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 них имеют высшее педагогическое образование,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76</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77</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75</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Средняя заработная плата педагогических работников общеобразовательных организаций достигла среднего значения заработной платы в Курганской области. Это соотношение составляет 100 процентов.</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Шатровская средняя школа участвовала в региональном сетевом инновационном проекте по теме «Формирование функциональной грамотности обучающихся как условие повышения качества образования».</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МКОУ «Шатровская СОШ» в финале чемпионата Школьной футбольной лиги команда заняла 3 место. Зуев Иван признан лучшим вратарём.</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региональном этапе Президентских спортивных игр  команда Шатровской средней школы заняла второе место среди сельских школ.</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Обучающиеся Шатровской школы представили Шатровский муниципальный округ на первых региональных соревнованиях по стрельбе, заняли 2 место.</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1755"/>
        <w:gridCol w:w="1757"/>
        <w:gridCol w:w="1571"/>
      </w:tblGrid>
      <w:tr w:rsidR="000612C7" w:rsidRPr="000612C7" w:rsidTr="000612C7">
        <w:tc>
          <w:tcPr>
            <w:tcW w:w="2344" w:type="pct"/>
            <w:vMerge w:val="restar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Показатель</w:t>
            </w:r>
          </w:p>
        </w:tc>
        <w:tc>
          <w:tcPr>
            <w:tcW w:w="2656" w:type="pct"/>
            <w:gridSpan w:val="3"/>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9"/>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Годы</w:t>
            </w:r>
          </w:p>
        </w:tc>
      </w:tr>
      <w:tr w:rsidR="000612C7" w:rsidRPr="000612C7" w:rsidTr="000612C7">
        <w:tc>
          <w:tcPr>
            <w:tcW w:w="2344" w:type="pct"/>
            <w:vMerge/>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jc w:val="both"/>
              <w:rPr>
                <w:rFonts w:ascii="Times New Roman" w:eastAsia="Times New Roman" w:hAnsi="Times New Roman" w:cs="Times New Roman"/>
                <w:sz w:val="24"/>
                <w:szCs w:val="24"/>
                <w:lang w:eastAsia="ru-RU"/>
              </w:rPr>
            </w:pP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2019</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2020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2021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образовательных организаций, осуществляющих образовательную деятельность по образовательным программам дошкольного образования, ед.</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14</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детей в дошкольных образовательных организациях, чел.</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727</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648</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511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в возрасте 1-3 лет в дошкольных образовательных организациях, %</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34</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32</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в возрасте 3-7 лет в дошкольных образовательных организациях,%</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79</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78</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77</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детей, состоящих на учёте для определения в дошкольных образовательных организациях, чел.</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введённых дополнительных дошкольных мест, ед.</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w:t>
            </w:r>
          </w:p>
        </w:tc>
      </w:tr>
      <w:tr w:rsidR="000612C7" w:rsidRPr="008C4786"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Количество сокращённых групп, ед. </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w:t>
            </w:r>
          </w:p>
        </w:tc>
      </w:tr>
      <w:tr w:rsidR="000612C7" w:rsidRPr="008C4786"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групп по присмотру и уходу, в т.ч. КОЦ</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5</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w:t>
            </w:r>
          </w:p>
        </w:tc>
      </w:tr>
    </w:tbl>
    <w:p w:rsidR="000612C7" w:rsidRPr="000612C7" w:rsidRDefault="000612C7" w:rsidP="000612C7">
      <w:pPr>
        <w:ind w:firstLine="709"/>
        <w:jc w:val="both"/>
        <w:rPr>
          <w:rFonts w:ascii="Times New Roman" w:eastAsia="Times New Roman" w:hAnsi="Times New Roman" w:cs="Times New Roman"/>
          <w:szCs w:val="28"/>
          <w:lang w:eastAsia="ru-RU"/>
        </w:rPr>
      </w:pPr>
      <w:r w:rsidRPr="008C4786">
        <w:rPr>
          <w:rFonts w:ascii="Times New Roman" w:eastAsia="Times New Roman" w:hAnsi="Times New Roman" w:cs="Times New Roman"/>
          <w:sz w:val="24"/>
          <w:szCs w:val="24"/>
          <w:lang w:eastAsia="ru-RU"/>
        </w:rPr>
        <w:t>Сокращение численности детей в малых населённых пунктах привело к сокращению сети школ в образовании округа, перевода общеобразовательных организаций в филиалы. При этом отмечалось незначительное поступательное увеличение, как показателя средней наполняемости класса, так и показателя количества обучающихся</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приходящихся на 1 учителя. Проводимая работа по оптимизации сети образовательных организаций способствовала  решению кадровых проблем</w:t>
      </w:r>
      <w:r w:rsidRPr="000612C7">
        <w:rPr>
          <w:rFonts w:ascii="Times New Roman" w:eastAsia="Times New Roman" w:hAnsi="Times New Roman" w:cs="Times New Roman"/>
          <w:szCs w:val="28"/>
          <w:lang w:eastAsia="ru-RU"/>
        </w:rPr>
        <w:t>.</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Что касается общего образования, то значительные  результаты модернизации общего образования в округе позволили произвести обновление и пополнение учебной и материальной базы общеобразовательных организаций; развитие инфраструктуры для </w:t>
      </w:r>
      <w:r w:rsidRPr="008C4786">
        <w:rPr>
          <w:rFonts w:ascii="Times New Roman" w:eastAsia="Times New Roman" w:hAnsi="Times New Roman" w:cs="Times New Roman"/>
          <w:sz w:val="24"/>
          <w:szCs w:val="24"/>
          <w:lang w:eastAsia="ru-RU"/>
        </w:rPr>
        <w:lastRenderedPageBreak/>
        <w:t>создания современных условий обучения и воспитания обучающихся; завершение перехода на федеральные государственные образовательные стандарты начального общего образования; осуществление поэтапного перехода на федеральные государственные образовательные стандарты основного общего образования; создание системы организации профильного и дистанционного образования. Общеобразовательные организации обеспечены доступом к информационно-телекоммуникационной сети «Интернет» с обязательной системой контентной 100% фильтрации.</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Основной задачей регионального  проекта является обеспечение межведомственного взаимодействия и согласованности действий в профориентационной работе органов власти, учреждений системы образования и работодателей, ведомственных служб и учреждений, общественных организаций.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Стиль и методы работы организаций дополнительного образования направлены на максимальный учет особенностей и потребностей личности и социума. Гибкость дополнительного образования как открытой социальной системы позволяет обеспечить условия для формирования лидерских качеств, развития социального творчества, формирования социальных навыков.</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Повышается профессиональная компетентность работников организаций дополнительного образования.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772"/>
        <w:gridCol w:w="1772"/>
        <w:gridCol w:w="1588"/>
      </w:tblGrid>
      <w:tr w:rsidR="000612C7" w:rsidRPr="008C4786" w:rsidTr="000612C7">
        <w:tc>
          <w:tcPr>
            <w:tcW w:w="2318" w:type="pct"/>
            <w:vMerge w:val="restar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Показатель</w:t>
            </w:r>
          </w:p>
        </w:tc>
        <w:tc>
          <w:tcPr>
            <w:tcW w:w="2682" w:type="pct"/>
            <w:gridSpan w:val="3"/>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Годы</w:t>
            </w:r>
          </w:p>
        </w:tc>
      </w:tr>
      <w:tr w:rsidR="000612C7" w:rsidRPr="008C4786" w:rsidTr="000612C7">
        <w:tc>
          <w:tcPr>
            <w:tcW w:w="2318" w:type="pct"/>
            <w:vMerge/>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2020</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2021</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2022</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учреждений дополнительного образования системы образования, ед.</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Доля занимающихся в объединениях, %:</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технического творчества</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8</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технического творчества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4,9</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4,9</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4,9</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спортивного и спортивно-технического</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33</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спортивного и спортивно-технического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31,8</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31,4</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31,4</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художественного творчества</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40</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Arial" w:eastAsia="Times New Roman" w:hAnsi="Arial" w:cs="Arial"/>
                <w:i/>
                <w:sz w:val="24"/>
                <w:szCs w:val="24"/>
                <w:lang w:eastAsia="ru-RU"/>
              </w:rPr>
            </w:pPr>
            <w:r w:rsidRPr="008C4786">
              <w:rPr>
                <w:rFonts w:ascii="Times New Roman" w:eastAsia="Times New Roman" w:hAnsi="Times New Roman" w:cs="Times New Roman"/>
                <w:i/>
                <w:sz w:val="24"/>
                <w:szCs w:val="24"/>
                <w:lang w:eastAsia="ru-RU"/>
              </w:rPr>
              <w:t xml:space="preserve"> художественного творчества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32,0</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31,3</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31,3</w:t>
            </w:r>
          </w:p>
        </w:tc>
      </w:tr>
    </w:tbl>
    <w:p w:rsidR="000612C7" w:rsidRPr="000612C7" w:rsidRDefault="000612C7" w:rsidP="000612C7">
      <w:pPr>
        <w:ind w:firstLine="709"/>
        <w:jc w:val="both"/>
        <w:rPr>
          <w:rFonts w:ascii="Times New Roman" w:eastAsia="Times New Roman" w:hAnsi="Times New Roman" w:cs="Times New Roman"/>
          <w:szCs w:val="28"/>
          <w:lang w:eastAsia="ru-RU"/>
        </w:rPr>
      </w:pPr>
    </w:p>
    <w:p w:rsidR="000612C7" w:rsidRPr="008C4786" w:rsidRDefault="008C4786" w:rsidP="008C4786">
      <w:pPr>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Cs w:val="28"/>
          <w:lang w:eastAsia="ru-RU"/>
        </w:rPr>
        <w:t xml:space="preserve">     </w:t>
      </w:r>
      <w:r w:rsidR="000612C7" w:rsidRPr="008C4786">
        <w:rPr>
          <w:rFonts w:ascii="Times New Roman" w:eastAsia="Times New Roman" w:hAnsi="Times New Roman" w:cs="Times New Roman"/>
          <w:b/>
          <w:sz w:val="24"/>
          <w:szCs w:val="24"/>
          <w:u w:val="single"/>
          <w:lang w:eastAsia="ru-RU"/>
        </w:rPr>
        <w:t>Молодежная политика</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настоящее время в округе сформирована система мер по реализации молодежной политики. Предприняты меры по созданию эффективной системы информирования молодежи о создаваемых для нее условиях, предоставляемых возможностях по широкому спектру вопросов жизни молодежи в современном обществе.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Дом детства и юношества стали победителями областного конкурса дополнительных общеобразовательных (общеразвивающих) программ "Стартуем вместе", в номинации «краткосрочная дополнительная общеобразовательная (общеразвивающая) программа естественнонаучной направленности», получив грант на внедрение программы в размере 300 тысяч рублей.</w:t>
      </w:r>
    </w:p>
    <w:p w:rsidR="000612C7" w:rsidRPr="000612C7" w:rsidRDefault="000612C7" w:rsidP="000612C7">
      <w:pPr>
        <w:ind w:firstLine="709"/>
        <w:jc w:val="both"/>
        <w:rPr>
          <w:rFonts w:eastAsia="Times New Roman" w:cs="Times New Roman"/>
          <w:szCs w:val="28"/>
          <w:lang w:eastAsia="ru-RU"/>
        </w:rPr>
      </w:pPr>
      <w:r w:rsidRPr="008C4786">
        <w:rPr>
          <w:rFonts w:ascii="Times New Roman" w:eastAsia="Times New Roman" w:hAnsi="Times New Roman" w:cs="Times New Roman"/>
          <w:sz w:val="24"/>
          <w:szCs w:val="24"/>
          <w:lang w:eastAsia="ru-RU"/>
        </w:rPr>
        <w:t>Танцевальная студия «Аction» Дома детства и юношества подтвердила звание «Образцовый самодеятельный коллектив</w:t>
      </w:r>
      <w:r w:rsidRPr="000612C7">
        <w:rPr>
          <w:rFonts w:eastAsia="Times New Roman" w:cs="Times New Roman"/>
          <w:szCs w:val="28"/>
          <w:lang w:eastAsia="ru-RU"/>
        </w:rPr>
        <w:t>».</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Центр социальных инициатив «Волонтер» получил награду и ценный приз за значимый вклад в развитие добровольчества на территории Курганской области в 2022 году.</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Педагоги Дома детства и юношества  приняли участие в Инновационном салоне дополнительного образования детей Курганской области.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lastRenderedPageBreak/>
        <w:t>Галанина Т.П., методист по работе с молодежью Дома детства и юношества, за добросовестный труд, достижения и заслуги в области образования награждена почетной грамотой Министерства просвещения РФ.</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Осипенко И.И., педагог Дома детства и юношества, за заслуги в сфере образования и успехи в труде был награжден нагрудным знаком «Почетный работник сферы образования Российской Федерации».</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30 ноября состоялось открытие муниципального Центра поддержки добровольчества (волонтерства) ДоброЦентр.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Вместе с тем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округа сопряжено с преодолением ряда проблем. Все более актуальным становится вопрос трудоустройства молодежи. Сохраняется низкий уровень интереса молодежи к научной, творческой деятельности. Одной из причин данной проблемы является несовершенство системы выявления, продвижения и поддержки обладающей лидерскими навыками, инициативной и талантливой молодежи.</w:t>
      </w:r>
    </w:p>
    <w:p w:rsidR="000612C7" w:rsidRPr="008C4786" w:rsidRDefault="000612C7" w:rsidP="000612C7">
      <w:pPr>
        <w:ind w:firstLine="709"/>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Здравоохранение</w:t>
      </w:r>
    </w:p>
    <w:p w:rsidR="000612C7" w:rsidRPr="008C4786" w:rsidRDefault="000612C7" w:rsidP="000612C7">
      <w:pPr>
        <w:widowControl w:val="0"/>
        <w:suppressAutoHyphens/>
        <w:jc w:val="both"/>
        <w:rPr>
          <w:rFonts w:eastAsia="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0612C7">
        <w:rPr>
          <w:rFonts w:eastAsia="Times New Roman" w:cs="Times New Roman"/>
          <w:szCs w:val="28"/>
          <w:lang w:eastAsia="ru-RU"/>
        </w:rPr>
        <w:t xml:space="preserve"> </w:t>
      </w:r>
      <w:r w:rsidRPr="008C4786">
        <w:rPr>
          <w:rFonts w:eastAsia="Times New Roman" w:cs="Times New Roman"/>
          <w:sz w:val="24"/>
          <w:szCs w:val="24"/>
          <w:lang w:eastAsia="ru-RU"/>
        </w:rPr>
        <w:t>Основной целью политики Администрации округа в отрасли здравоохранения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Медицинское обслуживание осуществляет государственное бюджетное учреждение «Межрайонная больница № 5», в состав которой входят: поликлиника на 250 посещений в смену, круглосуточный стационар на 37 коек, дневной стационар на 25 коек, Мехонская врачебная амбулатория и 19 фельдшерско-акушерских пунктов.</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Округ обслуживают 15 врачей и 71 работник среднего медицинского персонала. В течение 2022 года в округ прибыли 2 врача – врач-хирург, врач-педиатр. Уволились 3 врача: врач педиатр - 1, врач КДЛ - 1, врач-нарколог -1.</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Все фельдшерско-акушерские пункты оснащены медицинским оборудованием, имеют лицензию на фармацевтическую деятельность и производят населению отпуск лекарственных препаратов. В настоящий момент в Шатровском филиале ГБУ «Межрайонная больница №5»  находится 19 фельдшерско-акушерских пунктов. Из них в трех не осуществляется медицинская деятельность по причине отсутствия медицинского работника (д. Ирюм, д. Саломатова, с. Изъедугино).</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целях привлечения и закрепления врачебных кадров в высших учебных заведениях медицинского профиля целевого приема по направлению обучается 12 студентов, которым осуществляется доплата к стипендии в размере 1500 рублей.</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В поликлинике работает бригада неотложной медицинской помощи. Получен мобильный медицинский комплекс для обслуживания населения</w:t>
      </w:r>
      <w:r w:rsidRPr="000612C7">
        <w:rPr>
          <w:rFonts w:eastAsia="Times New Roman" w:cs="Times New Roman"/>
          <w:szCs w:val="28"/>
          <w:lang w:eastAsia="ru-RU"/>
        </w:rPr>
        <w:t xml:space="preserve"> </w:t>
      </w:r>
      <w:r w:rsidRPr="008C4786">
        <w:rPr>
          <w:rFonts w:eastAsia="Times New Roman" w:cs="Times New Roman"/>
          <w:sz w:val="24"/>
          <w:szCs w:val="24"/>
          <w:lang w:eastAsia="ru-RU"/>
        </w:rPr>
        <w:t>округа, проживающего в отдаленных населенных пунктах.</w:t>
      </w:r>
    </w:p>
    <w:p w:rsidR="000612C7" w:rsidRPr="008C4786" w:rsidRDefault="000612C7" w:rsidP="000612C7">
      <w:pPr>
        <w:autoSpaceDE w:val="0"/>
        <w:autoSpaceDN w:val="0"/>
        <w:adjustRightInd w:val="0"/>
        <w:ind w:firstLine="567"/>
        <w:rPr>
          <w:rFonts w:eastAsia="Times New Roman" w:cs="Times New Roman"/>
          <w:sz w:val="24"/>
          <w:szCs w:val="24"/>
          <w:lang w:eastAsia="ru-RU"/>
        </w:rPr>
      </w:pPr>
    </w:p>
    <w:p w:rsidR="000612C7" w:rsidRPr="008C4786" w:rsidRDefault="000612C7" w:rsidP="000612C7">
      <w:pPr>
        <w:autoSpaceDE w:val="0"/>
        <w:autoSpaceDN w:val="0"/>
        <w:adjustRightInd w:val="0"/>
        <w:ind w:firstLine="567"/>
        <w:rPr>
          <w:rFonts w:ascii="Times New Roman" w:eastAsia="Times New Roman" w:hAnsi="Times New Roman" w:cs="Times New Roman"/>
          <w:color w:val="000000"/>
          <w:sz w:val="24"/>
          <w:szCs w:val="24"/>
        </w:rPr>
      </w:pPr>
      <w:r w:rsidRPr="008C4786">
        <w:rPr>
          <w:rFonts w:ascii="Times New Roman" w:eastAsia="Times New Roman" w:hAnsi="Times New Roman" w:cs="Times New Roman"/>
          <w:color w:val="000000"/>
          <w:sz w:val="24"/>
          <w:szCs w:val="24"/>
        </w:rPr>
        <w:t>Основные показатели развития здравоохранения за 2013-2021 годы</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850"/>
        <w:gridCol w:w="709"/>
        <w:gridCol w:w="850"/>
        <w:gridCol w:w="709"/>
        <w:gridCol w:w="709"/>
        <w:gridCol w:w="709"/>
        <w:gridCol w:w="708"/>
        <w:gridCol w:w="709"/>
        <w:gridCol w:w="709"/>
      </w:tblGrid>
      <w:tr w:rsidR="000612C7" w:rsidRPr="000612C7" w:rsidTr="000612C7">
        <w:trPr>
          <w:trHeight w:val="27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r w:rsidRPr="000612C7">
              <w:rPr>
                <w:rFonts w:ascii="Times New Roman" w:eastAsia="Times New Roman" w:hAnsi="Times New Roman" w:cs="Times New Roman"/>
                <w:color w:val="000000"/>
                <w:sz w:val="24"/>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r w:rsidRPr="000612C7">
              <w:rPr>
                <w:rFonts w:ascii="Times New Roman" w:eastAsia="Times New Roman" w:hAnsi="Times New Roman" w:cs="Times New Roman"/>
                <w:color w:val="000000"/>
                <w:sz w:val="24"/>
              </w:rPr>
              <w:t xml:space="preserve">Ед. изм. </w:t>
            </w:r>
          </w:p>
        </w:tc>
        <w:tc>
          <w:tcPr>
            <w:tcW w:w="6662" w:type="dxa"/>
            <w:gridSpan w:val="9"/>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2"/>
              </w:rPr>
            </w:pPr>
            <w:r w:rsidRPr="000612C7">
              <w:rPr>
                <w:rFonts w:ascii="Times New Roman" w:eastAsia="Times New Roman" w:hAnsi="Times New Roman" w:cs="Times New Roman"/>
                <w:sz w:val="22"/>
              </w:rPr>
              <w:t>Годы</w:t>
            </w:r>
          </w:p>
        </w:tc>
      </w:tr>
      <w:tr w:rsidR="000612C7" w:rsidRPr="000612C7" w:rsidTr="000612C7">
        <w:trPr>
          <w:trHeight w:val="245"/>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p>
        </w:tc>
        <w:tc>
          <w:tcPr>
            <w:tcW w:w="1276"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2018</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2021</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болезней сердечно-сосудистой системы</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115</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132</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1000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745,1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740,3</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747,6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811,3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812,1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733,0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536,2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690,5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892,4</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 xml:space="preserve">Смертность от новообразований, в том числе от </w:t>
            </w:r>
            <w:r w:rsidRPr="000612C7">
              <w:rPr>
                <w:rFonts w:ascii="Times New Roman" w:eastAsia="Times New Roman" w:hAnsi="Times New Roman" w:cs="Times New Roman"/>
                <w:color w:val="000000"/>
                <w:sz w:val="20"/>
                <w:szCs w:val="20"/>
              </w:rPr>
              <w:lastRenderedPageBreak/>
              <w:t>злокачественных</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30</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286,2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118,5</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361,8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272,4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284,8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269,5</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232,4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202,8</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туберкулеза</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184,2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183,6</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144,7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151,4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117,6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102,0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101,1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98,2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102,3</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45,2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33,7</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30,8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27,1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31,3</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33,8</w:t>
            </w:r>
          </w:p>
        </w:tc>
      </w:tr>
      <w:tr w:rsidR="000612C7" w:rsidRPr="000612C7" w:rsidTr="000612C7">
        <w:trPr>
          <w:trHeight w:val="196"/>
        </w:trPr>
        <w:tc>
          <w:tcPr>
            <w:tcW w:w="18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Суммарный коэффициент рождаемости</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число рождений на 1000 женщин</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Обеспеченность врачами</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17</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15,3</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12,7</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13,02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11,8</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течение года вопросы проведения диспансеризации рассматривались на заседаниях рабочей группы по оценке текущей социально-экономической ситуации, на аппаратных совещаниях у Главы Шатровского муниципального округа. Для активизации работы по диспансеризации были привлечены Совет ветеранов и территориальные отделы, транспорт больницы, в выходные дни были задействованы медицинские работники. В этом году работа продолжается.</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Профилактические медицинские осмотры прошли 95,2% несовершеннолетних (2693чел.).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План профилактических осмотров обязательных контингентов взрослого населения выполнен на 94,6%, в том числе осмотры работников сельского хозяйства составили 98%.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Проводилась работа  по профилактике наркомании и алкоголизма во взаимодействии со всеми заинтересованными структурами, работала межведомственная комиссия, проводились выезды врача в школы округа, велась работа согласно утвержденному плану. Проводились мероприятия по профилактике ВИЧ-инфекции и гепатитов В и С.</w:t>
      </w:r>
    </w:p>
    <w:p w:rsidR="000612C7" w:rsidRPr="000612C7" w:rsidRDefault="000612C7" w:rsidP="000612C7">
      <w:pPr>
        <w:ind w:firstLine="709"/>
        <w:jc w:val="both"/>
        <w:rPr>
          <w:rFonts w:eastAsia="Times New Roman" w:cs="Times New Roman"/>
          <w:szCs w:val="28"/>
          <w:lang w:eastAsia="ru-RU"/>
        </w:rPr>
      </w:pPr>
      <w:r w:rsidRPr="008C4786">
        <w:rPr>
          <w:rFonts w:eastAsia="Times New Roman" w:cs="Times New Roman"/>
          <w:sz w:val="24"/>
          <w:szCs w:val="24"/>
          <w:lang w:eastAsia="ru-RU"/>
        </w:rPr>
        <w:t>С целью повышения доступности медицинской помощи и уменьшению очередей      в      поликлинике     для     населения          организованы предварительные записи на прием к терапевту, педиатру, акушеру-гинекологу,   зубному   врачу, хирургу по   электронной   записи   через   региональный   портал государственных    услуг,    через   терминал    «Инфомат»,    по    телефону    и непосредственно при личном обращении в регистратуру поликлиники</w:t>
      </w:r>
      <w:r w:rsidRPr="000612C7">
        <w:rPr>
          <w:rFonts w:eastAsia="Times New Roman" w:cs="Times New Roman"/>
          <w:szCs w:val="28"/>
          <w:lang w:eastAsia="ru-RU"/>
        </w:rPr>
        <w:t xml:space="preserve">.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За 2022 год приобретено медицинское оборудование на сумму 2346,7 тыс. рублей.</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За 2022 год с вертолетной площадки совершено 17 вылетов для транспортировки тяжелых больных в областные учреждения.</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рамках государственной программы Курганской области «Модернизация первичного звена Курганской области» на капитальный ремонт больницы в с. Шатрово в 2022 году было доведено 6,5 млн рублей.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Был отыгран аукцион на капитальный ремонт коридора 1 этажа в 3-х этажном здании стационара – замена дверей, ремонт пола, стен и потолок на сумму 2824,3 тыс. руб. Работы сданы без замечаний.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Осуществлена частичная замена окон 1, 2 этажа 3-х этажного здания стационара на сумму 1 256,3 тыс. руб. Работы сданы без замечаний.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На экономию отыгран запрос котировок на ремонт кабинетов 1 этажа стационара.</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eastAsia="Times New Roman" w:cs="Times New Roman"/>
          <w:sz w:val="24"/>
          <w:szCs w:val="24"/>
          <w:lang w:eastAsia="ru-RU"/>
        </w:rPr>
        <w:t>Также в 2022 году были приобретены 3 легковых автомобиля LADA GRANTA для оказания первичной неотложной помощи.</w:t>
      </w: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Культура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Сеть муниципальных учреждений культуры включает 19 библиотек, 23 дома культуры и клуба, краеведческий музей и детскую школу искусств.  В культурно</w:t>
      </w:r>
      <w:r w:rsidRPr="000612C7">
        <w:rPr>
          <w:rFonts w:ascii="Times New Roman" w:eastAsia="Times New Roman" w:hAnsi="Times New Roman" w:cs="Times New Roman"/>
          <w:szCs w:val="28"/>
          <w:lang w:eastAsia="ru-RU"/>
        </w:rPr>
        <w:t>-</w:t>
      </w:r>
      <w:r w:rsidRPr="008C4786">
        <w:rPr>
          <w:rFonts w:ascii="Times New Roman" w:eastAsia="Times New Roman" w:hAnsi="Times New Roman" w:cs="Times New Roman"/>
          <w:sz w:val="24"/>
          <w:szCs w:val="24"/>
          <w:lang w:eastAsia="ru-RU"/>
        </w:rPr>
        <w:t xml:space="preserve">досуговых учреждениях Шатровского муниципального округа функционирует 333 кружка </w:t>
      </w:r>
      <w:r w:rsidRPr="008C4786">
        <w:rPr>
          <w:rFonts w:ascii="Times New Roman" w:eastAsia="Times New Roman" w:hAnsi="Times New Roman" w:cs="Times New Roman"/>
          <w:sz w:val="24"/>
          <w:szCs w:val="24"/>
          <w:lang w:eastAsia="ru-RU"/>
        </w:rPr>
        <w:lastRenderedPageBreak/>
        <w:t xml:space="preserve">художественной самодеятельности и клубов по интересам, в которых занимаются 3005 человек.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2022 году  было проведено 3943 мероприятия, охвачено более 117 тысяч человек. В рамках Года народного искусства и культурного наследия» состоялись 4 фестиваля - «СамоварФест», «Иван Купала»,  «Покров день, платок надень» и  «Пасхальный фестиваль», в них приняли участие около 2000 человек. Фестивали прошли с привлечением творческих коллективов округа, концертными номерами, выставками декоративно-прикладного искусства, мастер–классами, угощением и продажей кулинарных изделий.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селах  Шатровского муниципального округа прошли гастроли Заслуженного коллектива России фольклорного ансамбля «Цветень».</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2022 году  студенты Санкт–Петербургской государственной консерватории им. Н.А.Римского–Корсакова продолжили работу над изучением народной традиционной культуры и сохранением песенного фольклора в селах округа.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Самодеятельные творческие коллективы и отдельные исполнители Шатровского муниципального округа приняли участие в 24 областных, межрегиональных, всероссийских</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и международных конкурсах, смотрах, фестивалях, выставках, ярмарках, принеся в копилку достижений дипломы лауреатов всех степеней.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На IX Всероссийском</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конкурсе исполнителей народной песни «Зауральские россыпи» им. Г.И.Иванова-Балина дипломом лауреата I степени отмечен семейный дуэт  Стрекаловых  Игоря и Галины, диплом лауреата  I  степени получил  народный самодеятельный коллектив «Россияночка».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 8 октября по 4 ноября 2022 года в культурно-досуговых учреждениях прошла патриотическая акция «Своих не бросаем». Вокальная группа «Разгуляй» посетила населенные пункты округа с выездными концертами в поддержку российских военнослужащих, исполняющих свой долг перед Родиной. Все культурно-досуговые учреждения приняли участие в сборе гуманитарной и финансовой помощи мобилизованным.</w:t>
      </w:r>
    </w:p>
    <w:p w:rsidR="000612C7" w:rsidRPr="008C4786" w:rsidRDefault="000612C7" w:rsidP="000612C7">
      <w:pPr>
        <w:ind w:firstLine="709"/>
        <w:jc w:val="both"/>
        <w:rPr>
          <w:rFonts w:eastAsia="Times New Roman" w:cs="Times New Roman"/>
          <w:sz w:val="24"/>
          <w:szCs w:val="24"/>
          <w:lang w:eastAsia="ru-RU"/>
        </w:rPr>
      </w:pPr>
      <w:r w:rsidRPr="008C4786">
        <w:rPr>
          <w:rFonts w:ascii="Times New Roman" w:eastAsia="Times New Roman" w:hAnsi="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 помещений, 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w:t>
      </w:r>
      <w:r w:rsidRPr="008C4786">
        <w:rPr>
          <w:rFonts w:eastAsia="Times New Roman" w:cs="Times New Roman"/>
          <w:sz w:val="24"/>
          <w:szCs w:val="24"/>
          <w:lang w:eastAsia="ru-RU"/>
        </w:rPr>
        <w:t xml:space="preserve"> на 28 мест.</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связи с ремонтом районного дома культуры Центральная библиотека расположилась  в здании казначейства, а детская библиотека переехала в помещение Детского сада № 5.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муниципальных библиотеках активно разрабатываются и реализуются  более 20 индивидуальных программ и проектов патриотического, правового воспитания молодежи  и сохранения национальной культуры. Количество клубов по  интересам в 2022 году достигло 127, в том числе для детей 45. Более 4700 пользователей муниципальных библиотек имеют доступ к сети</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Интернет и электронным базам Национальной библиотеки, им оказывается помощь по вопросам предоставления государственных услуг. В 2022 году муниципальными библиотеками проведено 2300 мероприятий.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Библиотеки участвуют в областных и всероссийских конкурсах. В Областном конкурсе на лучшую организацию работы по патриотическому</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воспитанию «Молодой</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читатель - активный избиратель» Самохваловская сельская библиотека заняла 2 место.</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lastRenderedPageBreak/>
        <w:t>В течение года состоялись окружные смотры-конкурсы среди библиотек и  читателей. По итогам творческого конкурса  «К истокам народной культуры» к Году народного искусства и нематериального культурного наследия народов России была оформлена выставка поделок читателей. Рисунки  конкурса рисунков   «Время славы и восторга», посвященного 210-летию со дня начала Отечественной войны 1812 года, размещены на стенде в центральной библиотеки. Все победители конкурсов награждены дипломами и призами.</w:t>
      </w:r>
    </w:p>
    <w:p w:rsidR="000612C7" w:rsidRPr="008C4786" w:rsidRDefault="000612C7" w:rsidP="000612C7">
      <w:pPr>
        <w:ind w:firstLine="709"/>
        <w:jc w:val="both"/>
        <w:rPr>
          <w:rFonts w:eastAsia="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дополнительным предпрофессиональным образованием в сфере культуры составляет в 2022 году 11,8%. Обучающиеся ДШИ приняли участие в 15 региональных, всероссийских и международных конкурсах, получив 17 дипломов лауреата. Шатровский краеведческий музей посетили около 4 тысяч земляков и гостей Шатровского муниципального</w:t>
      </w:r>
      <w:r w:rsidRPr="008C4786">
        <w:rPr>
          <w:rFonts w:eastAsia="Times New Roman" w:cs="Times New Roman"/>
          <w:sz w:val="24"/>
          <w:szCs w:val="24"/>
          <w:lang w:eastAsia="ru-RU"/>
        </w:rPr>
        <w:t xml:space="preserve"> округа.</w:t>
      </w: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Физкультура и спорт</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Шатровском муниципальном округе функционирует детско-юношеская спортивная школа, на базе которой работают 8 штатных тренеров по видам спорта (гиревой спорт, спортивная борьба, лыжные гонки, футбол, волейбол, хоккей, шахматы, легкая атлетика). Кроме того, функционируют четыре филиала ДЮСШ в Ильино, Барино, Мехонском, Кондинском.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Удельный вес населения, систематически занимающегося физической культурой и спортом, от общего количества населения округа составляет 48,0%.</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Уровень обеспеченности населения Шатровского муниципального округа спортивными сооружениями исходя из единовременной пропускной способности объектов спорта составляет 93,5%.</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Доля населения Шатровского муниципального округа,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составляет 90%.</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2022 году приобретена и установлена спортивная площадка для принятия нормативов ГТО на свежем воздухе в с.Шатрово на территории Шатровской ДЮСШ на общую сумму 3 миллиона  рублей  в рамках национального проекта «Спорт-норма жизни». Приобретено спортивного инвентаря на сумму 215 тысяч рублей.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2022 г. спортсмены приняли участие ХХIII областных сельских спортивных играх «Золотой колос» в 17 видах. В итоге Шатровский муниципальный округ занял 15 место в общем зачете. В личном зачёте отличились Пономарёв Андрей (с.Мостовское), легкая атлетика, выиграл толкание ядра.</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Шатровская ДЮСШ в 2022 году приняла  участие в VIII спартакиаде среди спортивных школ Курганской области по 8 видам спорта (гиревой спорт, волейбол, спортивная борьба, лыжные гонки, легкая атлетика, хоккей, футбол, шахматы) и заняла 23 место из 33 спортивных школ, получила денежный сертификат на сумму 115 тысяч рублей.  Гиревой спорт – 2 общекомандное место в личном зачете отличились Медведев Вадим – 1 место, Приданников Александр -1 место, Пястолов Денис -1 место все представители Мостовской СОШ, спортивная борьба – 5 место в личном зачете отличился Леонтьев Станислав- 3 место в/к 38кг.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течение 2022 года в округе было проведено 66 физкультурных и спортивных мероприятий.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По итогам года в округе проведены смотры – конкурсы на лучшую постановку физкультурно – массовой работы среди школ, победителем признана Мостовская СОШ, второе место  Шатровская СОШ, третье место у Терсюкской, на лучшую постановку работы среди тренеров-преподавателей и учителей физкультуры был признан Пястолов Андрей Александрович</w:t>
      </w:r>
      <w:r w:rsidRPr="000612C7">
        <w:rPr>
          <w:rFonts w:eastAsia="Times New Roman" w:cs="Times New Roman"/>
          <w:szCs w:val="28"/>
          <w:lang w:eastAsia="ru-RU"/>
        </w:rPr>
        <w:t xml:space="preserve"> </w:t>
      </w:r>
      <w:r w:rsidRPr="008C4786">
        <w:rPr>
          <w:rFonts w:eastAsia="Times New Roman" w:cs="Times New Roman"/>
          <w:sz w:val="24"/>
          <w:szCs w:val="24"/>
          <w:lang w:eastAsia="ru-RU"/>
        </w:rPr>
        <w:t>учитель физической культуры Мостовской СОШ</w:t>
      </w:r>
      <w:r w:rsidRPr="000612C7">
        <w:rPr>
          <w:rFonts w:eastAsia="Times New Roman" w:cs="Times New Roman"/>
          <w:szCs w:val="28"/>
          <w:lang w:eastAsia="ru-RU"/>
        </w:rPr>
        <w:t xml:space="preserve">. </w:t>
      </w:r>
      <w:r w:rsidRPr="008C4786">
        <w:rPr>
          <w:rFonts w:eastAsia="Times New Roman" w:cs="Times New Roman"/>
          <w:sz w:val="24"/>
          <w:szCs w:val="24"/>
          <w:lang w:eastAsia="ru-RU"/>
        </w:rPr>
        <w:t>Ежегодно</w:t>
      </w:r>
      <w:r w:rsidRPr="000612C7">
        <w:rPr>
          <w:rFonts w:eastAsia="Times New Roman" w:cs="Times New Roman"/>
          <w:szCs w:val="28"/>
          <w:lang w:eastAsia="ru-RU"/>
        </w:rPr>
        <w:t xml:space="preserve"> </w:t>
      </w:r>
      <w:r w:rsidRPr="008C4786">
        <w:rPr>
          <w:rFonts w:eastAsia="Times New Roman" w:cs="Times New Roman"/>
          <w:sz w:val="24"/>
          <w:szCs w:val="24"/>
          <w:lang w:eastAsia="ru-RU"/>
        </w:rPr>
        <w:t xml:space="preserve">традиционно в канун «Дня физкультурника» состоялось торжественное награждение </w:t>
      </w:r>
      <w:r w:rsidRPr="008C4786">
        <w:rPr>
          <w:rFonts w:eastAsia="Times New Roman" w:cs="Times New Roman"/>
          <w:sz w:val="24"/>
          <w:szCs w:val="24"/>
          <w:lang w:eastAsia="ru-RU"/>
        </w:rPr>
        <w:lastRenderedPageBreak/>
        <w:t>районными премиями отличившихся спортсменов. Лучшим спортсменом признан Пономарёв Андрей (легкая атлетика), лучшей спортсменкой Березина Анна (легкая атлетика).</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На территории Шатровского муниципального округа  продолжается внедрение ВФСК ГТО, на базе  Шатровской детско-юношеской спортивной школы. В 2022 году нормы ГТО выполнили 375 человек, в 2011 году -285 человек. Активное участие в сдаче норм ГТО приняли Шатровская СОШ - 37 детей, ДЮСШ – 91 чел., Шатровская НОШ – 22 чел., КТК-24 чел., Мостовская СОШ -23 чел., Терсюкская -21 чел.</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Среди лиц с ограниченными возможностями здоровья и инвалидами проведено 4 спортивно-массовых соревнований по шахматам, настольному теннису, по пулевой стрельбе, дартсу. Всего приняли участие 37 детей и 63 человека взрослого населения.</w:t>
      </w:r>
    </w:p>
    <w:p w:rsidR="000612C7" w:rsidRPr="008C4786" w:rsidRDefault="000612C7" w:rsidP="008C4786">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2022 году с подростками, состоящими на учете ПДН ОВД, комиссии по делам несовершеннолетних, опекаемых, состоящих на учете, находящихся в социально-опасном положении, было проведено 4 физкультурных и спортивных мероприятий по легкой атлетике, комбинированной эстафете, шахматам, шашкам, и по</w:t>
      </w:r>
      <w:r w:rsidR="008C4786">
        <w:rPr>
          <w:rFonts w:eastAsia="Times New Roman" w:cs="Times New Roman"/>
          <w:sz w:val="24"/>
          <w:szCs w:val="24"/>
          <w:lang w:eastAsia="ru-RU"/>
        </w:rPr>
        <w:t xml:space="preserve"> принятию нормативов ВФСК ГТО. </w:t>
      </w:r>
    </w:p>
    <w:p w:rsidR="000612C7" w:rsidRPr="003B2C88" w:rsidRDefault="000612C7" w:rsidP="000612C7">
      <w:pPr>
        <w:tabs>
          <w:tab w:val="left" w:pos="2574"/>
        </w:tabs>
        <w:ind w:firstLine="709"/>
        <w:jc w:val="both"/>
        <w:rPr>
          <w:rFonts w:ascii="Times New Roman" w:eastAsia="Times New Roman" w:hAnsi="Times New Roman" w:cs="Times New Roman"/>
          <w:color w:val="000000"/>
          <w:sz w:val="24"/>
          <w:szCs w:val="24"/>
          <w:lang w:eastAsia="ru-RU"/>
        </w:rPr>
      </w:pPr>
      <w:r w:rsidRPr="003B2C88">
        <w:rPr>
          <w:rFonts w:ascii="Times New Roman" w:eastAsia="Times New Roman" w:hAnsi="Times New Roman" w:cs="Times New Roman"/>
          <w:sz w:val="24"/>
          <w:szCs w:val="24"/>
          <w:lang w:eastAsia="ru-RU"/>
        </w:rPr>
        <w:t>Перед всеми нами стоит задача создавать и совершенствовать условия для занятия физкультурой и спортом населения округа.</w:t>
      </w:r>
      <w:r w:rsidRPr="003B2C88">
        <w:rPr>
          <w:rFonts w:ascii="Times New Roman" w:eastAsia="Times New Roman" w:hAnsi="Times New Roman" w:cs="Times New Roman"/>
          <w:color w:val="000000"/>
          <w:sz w:val="24"/>
          <w:szCs w:val="24"/>
          <w:lang w:eastAsia="ru-RU"/>
        </w:rPr>
        <w:t xml:space="preserve"> Чтобы каждый житель мог заниматься спортом и укреплять свое здоровье, участвовать во Всероссийском физкультурно-спортивном комплексе «Готов к труду и обороне». Вся эта работа в комплексе даст свои положительные результаты. </w:t>
      </w:r>
    </w:p>
    <w:p w:rsidR="000612C7" w:rsidRPr="003B2C88" w:rsidRDefault="000612C7" w:rsidP="000612C7">
      <w:pPr>
        <w:jc w:val="both"/>
        <w:rPr>
          <w:rFonts w:ascii="Times New Roman" w:eastAsia="Times New Roman" w:hAnsi="Times New Roman" w:cs="Times New Roman"/>
          <w:b/>
          <w:sz w:val="24"/>
          <w:szCs w:val="24"/>
          <w:lang w:eastAsia="ru-RU"/>
        </w:rPr>
      </w:pPr>
    </w:p>
    <w:p w:rsidR="000612C7" w:rsidRPr="003B2C88" w:rsidRDefault="000612C7" w:rsidP="000612C7">
      <w:pPr>
        <w:ind w:firstLine="709"/>
        <w:jc w:val="both"/>
        <w:rPr>
          <w:rFonts w:ascii="Times New Roman" w:eastAsia="Times New Roman" w:hAnsi="Times New Roman" w:cs="Times New Roman"/>
          <w:b/>
          <w:sz w:val="24"/>
          <w:szCs w:val="24"/>
          <w:lang w:eastAsia="ru-RU"/>
        </w:rPr>
      </w:pPr>
      <w:r w:rsidRPr="003B2C88">
        <w:rPr>
          <w:rFonts w:ascii="Times New Roman" w:eastAsia="Times New Roman" w:hAnsi="Times New Roman" w:cs="Times New Roman"/>
          <w:b/>
          <w:sz w:val="24"/>
          <w:szCs w:val="24"/>
          <w:lang w:eastAsia="ru-RU"/>
        </w:rPr>
        <w:t xml:space="preserve">1.3. </w:t>
      </w:r>
      <w:r w:rsidRPr="003B2C88">
        <w:rPr>
          <w:rFonts w:ascii="Times New Roman" w:eastAsia="Times New Roman" w:hAnsi="Times New Roman" w:cs="Times New Roman"/>
          <w:b/>
          <w:sz w:val="24"/>
          <w:szCs w:val="24"/>
          <w:lang w:val="en-US" w:eastAsia="ru-RU"/>
        </w:rPr>
        <w:t>SWOT</w:t>
      </w:r>
      <w:r w:rsidRPr="003B2C88">
        <w:rPr>
          <w:rFonts w:ascii="Times New Roman" w:eastAsia="Times New Roman" w:hAnsi="Times New Roman" w:cs="Times New Roman"/>
          <w:b/>
          <w:sz w:val="24"/>
          <w:szCs w:val="24"/>
          <w:lang w:eastAsia="ru-RU"/>
        </w:rPr>
        <w:t xml:space="preserve"> – анализ социально-экономического положения Шатровского муниципального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803"/>
      </w:tblGrid>
      <w:tr w:rsidR="000612C7" w:rsidRPr="003B2C88" w:rsidTr="000612C7">
        <w:trPr>
          <w:trHeight w:val="342"/>
        </w:trPr>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sz w:val="24"/>
                <w:szCs w:val="24"/>
                <w:lang w:eastAsia="ru-RU"/>
              </w:rPr>
            </w:pPr>
            <w:r w:rsidRPr="003B2C88">
              <w:rPr>
                <w:rFonts w:ascii="Times New Roman" w:eastAsia="Times New Roman" w:hAnsi="Times New Roman" w:cs="Times New Roman"/>
                <w:b/>
                <w:sz w:val="24"/>
                <w:szCs w:val="24"/>
                <w:lang w:eastAsia="ru-RU"/>
              </w:rPr>
              <w:t>Географическое положение</w:t>
            </w:r>
          </w:p>
        </w:tc>
      </w:tr>
      <w:tr w:rsidR="000612C7" w:rsidRPr="003B2C88"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Слабые стороны</w:t>
            </w:r>
          </w:p>
        </w:tc>
      </w:tr>
      <w:tr w:rsidR="000612C7" w:rsidRPr="003B2C88" w:rsidTr="000612C7">
        <w:trPr>
          <w:trHeight w:val="2891"/>
        </w:trPr>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Выгодное экономико-географическое месторасположение  округа, округ находится в непосредственной близости к крупным и сильным регионам.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По территории округа проходит автомагистраль регионального значения, являющаяся важной транзитной артерией.</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Привлекательность  ландшафта, имеются озера, реки, леса. Более 50% территории округа покрыто лесами. На территории округа 42 озера,  вода  части из них используется местным населением  как лечебная. Множество рек и речушек.</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Отсутствуют вредные промышленные производства.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 все населенные пункты округа соединены с районным центром дорогами с твердым покрытием.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Отсутствие инфраструктуры туризма, соответствующей требованиям времени.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Недостаточное использование имеющихся природных ресурсов.</w:t>
            </w:r>
          </w:p>
          <w:p w:rsidR="000612C7" w:rsidRPr="003B2C88" w:rsidRDefault="000612C7" w:rsidP="000612C7">
            <w:pPr>
              <w:ind w:firstLine="709"/>
              <w:jc w:val="both"/>
              <w:rPr>
                <w:rFonts w:ascii="Times New Roman" w:eastAsia="Times New Roman" w:hAnsi="Times New Roman" w:cs="Times New Roman"/>
                <w:sz w:val="24"/>
                <w:szCs w:val="24"/>
                <w:lang w:eastAsia="ru-RU"/>
              </w:rPr>
            </w:pP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Строительство дорог с твердым покрытием.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Строительство баз отдыха, гостевых домов, кемпингов.</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Восстановление транспортной отрасли.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Лабораторное изучение состава воды с целью применения ее в лечебных целях.</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Неразвитость транспортной сети.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Отсутствие квалифицированных кадров.</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Недостаточное позиционирование туристических возможностей округа.</w:t>
            </w:r>
          </w:p>
          <w:p w:rsidR="000612C7" w:rsidRPr="003B2C88" w:rsidRDefault="000612C7" w:rsidP="000612C7">
            <w:pPr>
              <w:ind w:firstLine="709"/>
              <w:jc w:val="both"/>
              <w:rPr>
                <w:rFonts w:ascii="Times New Roman" w:eastAsia="Times New Roman" w:hAnsi="Times New Roman" w:cs="Times New Roman"/>
                <w:sz w:val="24"/>
                <w:szCs w:val="24"/>
                <w:lang w:eastAsia="ru-RU"/>
              </w:rPr>
            </w:pP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Сельское хозяйство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Наличие государственной программы </w:t>
            </w:r>
            <w:r w:rsidRPr="003B2C88">
              <w:rPr>
                <w:rFonts w:ascii="Times New Roman" w:eastAsia="Times New Roman" w:hAnsi="Times New Roman" w:cs="Times New Roman"/>
                <w:kern w:val="1"/>
                <w:sz w:val="24"/>
                <w:szCs w:val="24"/>
                <w:lang w:eastAsia="ar-SA"/>
              </w:rPr>
              <w:lastRenderedPageBreak/>
              <w:t>поддержки сельхозпроизводителей.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Сочетание пахотных черноземов, пойменных лугов и степных пастбищ.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Наличие земельных участков под строительство животноводческих и птицеводческих комплексов. Наличие площадей для выращивания зерновых, зернобобовых, масленичных и овощных культур. Достаточная кормовая база для животноводства.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Рост инвестиций в отрасль. Обеспечение производства товарной продукции в количестве, качестве и ассортименте в соответствии с потенциальными возможностями и потребностями внутреннего и внешнего рынка.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lastRenderedPageBreak/>
              <w:t xml:space="preserve">Из-за неразвитости рыночной </w:t>
            </w:r>
            <w:r w:rsidRPr="003B2C88">
              <w:rPr>
                <w:rFonts w:ascii="Times New Roman" w:eastAsia="Times New Roman" w:hAnsi="Times New Roman" w:cs="Times New Roman"/>
                <w:kern w:val="1"/>
                <w:sz w:val="24"/>
                <w:szCs w:val="24"/>
                <w:lang w:eastAsia="ar-SA"/>
              </w:rPr>
              <w:lastRenderedPageBreak/>
              <w:t xml:space="preserve">инфраструктуры не обеспечивается нормальная связь между производителем и потребителем сельхозпродукции, ограничена возможность сбыта сельхозпродукции по выгодным для товаропроизводителей ценам (отсутствует рынок сбыта для КФХ, отсутствие заготовительных пунктов). Отсутствие спутникового мониторинга использования сельхозземель.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Высокая стоимость  по сравнению с соседними областями тарифов на энергоносители.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Отсутствие цехов по переработке продукции растениеводства, животноводства.</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Снижение кадрового потенциала. Недостаточное техническое оснащение малых форм хозяйствования.</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Миграционный отток населения, особенно молодежи в город. Кадровый голод.</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lastRenderedPageBreak/>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Возможность участия в реализации государственных программ.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предприятий  по переработке сельскохозяйственной продукции растениеводства и животноводства.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Строительство животноводческих и птицеводческих ферм.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Высокая зависимость от природных факторов.</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Промышленность</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Наличие лесных ресурсов, песка, глины.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Предприятия лесной промышленности производят конечную продукцию, что определяет высокий уровень формирования добавленной стоимости.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Свободные инвестиционные площадки.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Энергодефицитность. Высокая стоимость энергетических ресурсов для развития промышленности.</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Удаленность от железной дороги. Процесс обновления производственных фондов идет медленно.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Невозможность управления и административного влияния на предприятия, находящиеся в частной собственности, особенно арендующие леса на территории округа.</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Реализация потенциала развития перерабатывающих производств, особенно пищевой промышленности.</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Повышение конкурентоспособности продукции промышленных предприятий за счет роста инвестиционной инновационной активности и обновления </w:t>
            </w:r>
            <w:r w:rsidRPr="003B2C88">
              <w:rPr>
                <w:rFonts w:ascii="Times New Roman" w:eastAsia="Times New Roman" w:hAnsi="Times New Roman" w:cs="Times New Roman"/>
                <w:kern w:val="1"/>
                <w:sz w:val="24"/>
                <w:szCs w:val="24"/>
                <w:lang w:eastAsia="ar-SA"/>
              </w:rPr>
              <w:lastRenderedPageBreak/>
              <w:t xml:space="preserve">на основе этого важнейших производственных фондов.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 большинстве предприятий имеются конкурентоспособные мощности.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Наличие незанятого в экономике трудоспособного населения и возможность его вовлечения в промышленное производство.</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предприятий по производству строительных материалов, цехов по выпуску пищевых продуктов. </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lastRenderedPageBreak/>
              <w:t xml:space="preserve">Дефицит финансовых ресурсов. Нехватка квалифицированных трудовых ресурсов.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Транспортная логистика. Использование старых технологий.</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Строительство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Ежегодный ввод жилья индивидуальными застройщиками за счет собственных средств. Свободные земельные площади под строительство жилья.</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Отсутствие в округе организаций по строительству жилья.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Низкая платежеспособность населения.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Высокая рыночная стоимость жилья. Сезонность строительного производства.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Медленные темпы модернизации строительных предприятий обуславливают снижение качества предоставляемых услуг и повышение их стоимости.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Большая часть строительных материалов ввозится на территорию округа полностью или частично (кирпич, стекло, лесоматериалы и др.).</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Увеличение объемов жилищного строительства, капитальных ремонтов.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Участие населения по строительству жилья по программе «Устойчивое развитие сельских территорий».</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Снижение объемов финансирования. Удорожание строительных материалов.</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hd w:val="clear" w:color="auto" w:fill="FFFFFF"/>
              <w:suppressAutoHyphens/>
              <w:ind w:firstLine="720"/>
              <w:jc w:val="center"/>
              <w:rPr>
                <w:rFonts w:ascii="Times New Roman" w:eastAsia="Times New Roman" w:hAnsi="Times New Roman" w:cs="Times New Roman"/>
                <w:b/>
                <w:bCs/>
                <w:kern w:val="1"/>
                <w:sz w:val="24"/>
                <w:szCs w:val="24"/>
                <w:lang w:eastAsia="ar-SA"/>
              </w:rPr>
            </w:pPr>
            <w:r w:rsidRPr="003B2C88">
              <w:rPr>
                <w:rFonts w:ascii="Times New Roman" w:eastAsia="Times New Roman" w:hAnsi="Times New Roman" w:cs="Times New Roman"/>
                <w:b/>
                <w:bCs/>
                <w:kern w:val="1"/>
                <w:sz w:val="24"/>
                <w:szCs w:val="24"/>
                <w:lang w:eastAsia="ar-SA"/>
              </w:rPr>
              <w:t xml:space="preserve">Жилищно-коммунальное хозяйство </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Имеется инфраструктура жилищно-коммунального хозяйства.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Высокая степень износа основных фондов предприятий ЖКХ. Технологические трудности модернизации и обновления основных фондов предприятий ЖКХ. Несоответствие услуг ЖКХ современным экологическим требованиям.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Отсутствие инициатив собственников жилья по регулированию деятельности управляющих компаний.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Недостаток квалифицированных кадров на объектах ЖКХ.</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Актуализация комплексных программ развития коммунальной инфраструктуры округа и отдельных поселений.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Обеспечение притока средств на их реализацию приведёт к обновлению коммунальных сетей и оборудования.</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Диспропорция между ростом экономически-обоснованных тарифов на жилищно-коммунальные услуги и ростом тарифов на электроэнергию, газ.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Недостаточный уровень инвестиций в основной капитал предприятий ЖКХ. Все </w:t>
            </w:r>
            <w:r w:rsidRPr="003B2C88">
              <w:rPr>
                <w:rFonts w:ascii="Times New Roman" w:eastAsia="Times New Roman" w:hAnsi="Times New Roman" w:cs="Times New Roman"/>
                <w:kern w:val="1"/>
                <w:sz w:val="24"/>
                <w:szCs w:val="24"/>
                <w:lang w:eastAsia="ar-SA"/>
              </w:rPr>
              <w:lastRenderedPageBreak/>
              <w:t>население находится в прямой зависимости от предоставляемых жилищно-коммунальных услуг.</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lastRenderedPageBreak/>
              <w:t>Потребительский рынок</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Деловая активность предпринимателей.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Обеспеченность торговыми площадями.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Насыщенность товарами первой необходимости.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Наличие потенциальных потребителей.</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Отсутствие кооперации среди сельхозпроизводителей.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Слабо развита потребительская кооперация.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Отсутствие в ряде населенных пунктов официальной торговой деятельности.</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Повышение уровня обслуживания населения.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автолавок для обслуживания мелких населенных пунктов.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стационарного торгового рынка для сбыта сельхозпродукции, выращенной личными подсобными хозяйствами. </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Увеличение сегмента рынка, занимаемого торговыми предприятиями других регионов. Проникновение на рынок низкокачественной продукции.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Отказ от легализации деятельности. Нелегальная продажа алкогольной продукции сомнительного происхождения.</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b/>
                <w:kern w:val="1"/>
                <w:sz w:val="24"/>
                <w:szCs w:val="24"/>
                <w:lang w:eastAsia="ar-SA"/>
              </w:rPr>
              <w:t>Предпринимательство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Деловая активность предпринимателей в сфере торговли, сельском и лесном хозяйствах.</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Низкое использование инвестиционного потенциала территории.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Услуги сервиса.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Создание условий для создания нового бизнеса, поддержка бизнес-инициатив членов местного сообщества.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Выход на новые рынки.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Создание эффективных механизмов реализации бизнес-проектов.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Полное использование потенциала территории для реализации проектов в различных областях экономики.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Увеличение энерготарифов повлияет на себестоимость выпускаемой продукции.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Конкурентные отношения с близлежащими регионами.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Снижение спроса на товары, работы и услуги из-за роста цен на эти товары, услуги.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Закрытие предпринимательской деятельности из-за ввода контрольно-кассовой техники.</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Инвестиционная деятельность</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AA6829">
              <w:rPr>
                <w:rFonts w:ascii="Times New Roman" w:eastAsia="Times New Roman" w:hAnsi="Times New Roman" w:cs="Times New Roman"/>
                <w:b/>
                <w:kern w:val="1"/>
                <w:sz w:val="24"/>
                <w:szCs w:val="24"/>
                <w:lang w:eastAsia="ar-SA"/>
              </w:rPr>
              <w:t>Сильные</w:t>
            </w:r>
            <w:r w:rsidRPr="00451A62">
              <w:rPr>
                <w:rFonts w:ascii="Times New Roman" w:eastAsia="Times New Roman" w:hAnsi="Times New Roman" w:cs="Times New Roman"/>
                <w:b/>
                <w:i/>
                <w:kern w:val="1"/>
                <w:sz w:val="24"/>
                <w:szCs w:val="24"/>
                <w:lang w:eastAsia="ar-SA"/>
              </w:rPr>
              <w:t xml:space="preserve">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Инвестиционный потенциал. Разработана градостроительная документация.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Свободные инвестиционные площадки.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Разработан стандарт деятельности по созданию благоприятных условий для ведения бизнеса.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Наличие земельных и лесных ресурсов, пригодных для ведения сельского хозяйства и лесопереработки.</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Благоприятные природно-климатические условия и культурно-историческое наследие как предпосылки развития туристско- рекреационной сферы.</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Выгодное транспортное положение, благоприятствующее развитию межрегиональных экономических связей и </w:t>
            </w:r>
            <w:r w:rsidRPr="00451A62">
              <w:rPr>
                <w:rFonts w:ascii="Times New Roman" w:eastAsia="Times New Roman" w:hAnsi="Times New Roman" w:cs="Times New Roman"/>
                <w:kern w:val="1"/>
                <w:sz w:val="24"/>
                <w:szCs w:val="24"/>
                <w:lang w:eastAsia="ar-SA"/>
              </w:rPr>
              <w:lastRenderedPageBreak/>
              <w:t>придорожного сервиса.</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 xml:space="preserve"> Низкое использование инвестиционного потенциала территории.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Недостаточность бюджетных средств, необходимых для возмещения затрат на создание объектов инженерной инфраструктуры при реализации инвестиционных проектов на территории округа.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Высокие тарифы на энергоносители.</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Создание условий для создания нового бизнеса.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Поддержка эффективных механизмов реализации бизнес-проектов.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Полное использование потенциала территории для реализации проектов в различных областях экономики. Муниципально-частное партнерство.</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Увеличение энерготарифов повлияет на себестоимость выпускаемой продукции и перехода бизнеса на территории других соседних регионов.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Конкурентные отношения с близлежащими регионами.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Снижение спроса на товары, работы и услуги из-за роста цен на эти товары, услуги. </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Бюджет</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Формирование  бюджетов округа и поселений  производится  на  основании  принятых   нормативов. Стабильность, предсказуемость, высокая степень прогнозируемости налоговых и неналоговых доходов. Наличие муниципального имущества.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Взаимодействие органов местного самоуправления с плательщиками налогов.</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Дотационность бюджета территории. Отсутствие инвентаризации земель. Нерациональное использование земель.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Неформальная занятость.</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Незаконное предпринимательство. </w:t>
            </w:r>
            <w:r w:rsidRPr="00451A62">
              <w:rPr>
                <w:rFonts w:ascii="Times New Roman" w:eastAsia="Times New Roman" w:hAnsi="Times New Roman" w:cs="Times New Roman"/>
                <w:bCs/>
                <w:kern w:val="1"/>
                <w:sz w:val="24"/>
                <w:szCs w:val="24"/>
                <w:lang w:eastAsia="ar-SA"/>
              </w:rPr>
              <w:t>О</w:t>
            </w:r>
            <w:r w:rsidRPr="00451A62">
              <w:rPr>
                <w:rFonts w:ascii="Times New Roman" w:eastAsia="Times New Roman" w:hAnsi="Times New Roman" w:cs="Times New Roman"/>
                <w:kern w:val="1"/>
                <w:sz w:val="24"/>
                <w:szCs w:val="24"/>
                <w:lang w:eastAsia="ar-SA"/>
              </w:rPr>
              <w:t xml:space="preserve">тсутствие стабильного роста в отраслях экономики.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Использование  земельных  участков   и  объектов  без  оформления  правоустанавливающих  документов</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Эффективное взаимодействие с налоговыми органами, с Росреестром и налогоплательщиками, результатом которого является высокий уровень собираемости налогов.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Повышение эффективности использования земли, превращение её в мощный инструмент экономического роста, т.е. увеличение доходной части бюджета. Оформление объектов недвижимого имущества.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Открытие новых производств, создание новых рабочих мест. </w:t>
            </w:r>
            <w:r w:rsidRPr="00451A62">
              <w:rPr>
                <w:rFonts w:ascii="Times New Roman" w:eastAsia="Times New Roman" w:hAnsi="Times New Roman" w:cs="Times New Roman"/>
                <w:color w:val="000000"/>
                <w:spacing w:val="3"/>
                <w:kern w:val="1"/>
                <w:sz w:val="24"/>
                <w:szCs w:val="24"/>
                <w:lang w:eastAsia="ar-SA"/>
              </w:rPr>
              <w:t>Повышение эффективности использования муниципального имущества, включая землю.</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Наличие неустойчиво работающих предприятий. </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Демографическая ситуация и социальная инфраструктура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Наличие филиала Курганского технологического колледжа.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Наличие системы учебных заведений общеобразовательного профиля, учреждений дополнительного образования (12 общеобразовательных школ с двумя филиалами, 13 дошкольных образовательных организаций, 2 организации дополнительного образования). </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lastRenderedPageBreak/>
              <w:t>Сформирована инфраструктура системы образования, способная обеспечить доступность образования, вариативность образовательных услуг, непрерывный характер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Ликвидация очерёдности в дошкольные образовательные организации.</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Завершение перехода на ФГОС начального общего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Создание системы организации профильного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Создание единого информационного образовательного пространства: система дистанционного образования детей, доступ всех образовательных организаций к сети Интернет.</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Высокий уровень организации и проведения ГИА, подготовки к муниципальным и региональным этапам  Всероссийской олимпиады школьников.</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Реализация муниципальных планов и  программ, направленных на поддержку и развитие естественно-математического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Высокое качество реализации программ дополнительного образования, развитие молодежного движения.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Развитие учреждений дополнительного образования и высокая профессиональная компетентность педагогических работников в них.</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Система здравоохранения округа: Шатровский филиал ГБУ «Межрайонная больница №5», 21 фельдшерско-акушерский пункт, Мехонский филиал, аптеки и аптечные пункты.</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Развитая сфера культуры (23 дома культуры, 19 библиотек, краеведческий  музей, детская школа искусств).</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lastRenderedPageBreak/>
              <w:t>Негативные тенденции на рынке труда: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сложная демографическая ситуация;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отрицательное миграционное сальдо;</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высокая смертность населения в трудоспособном возрасте.</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Сравнительно высокий процент граждан, имеющих доходы ниже прожиточного минимума.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Старение населения (34,6% или 5546 чел. – население старше трудоспособного </w:t>
            </w:r>
            <w:r w:rsidRPr="00451A62">
              <w:rPr>
                <w:rFonts w:ascii="Times New Roman" w:eastAsia="Times New Roman" w:hAnsi="Times New Roman" w:cs="Times New Roman"/>
                <w:sz w:val="24"/>
                <w:szCs w:val="24"/>
                <w:lang w:eastAsia="ru-RU"/>
              </w:rPr>
              <w:lastRenderedPageBreak/>
              <w:t>возраста).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Малокомплектность части образовательных учреждений округа.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Недостаточное развитие сетевых форм эффективного, открытого взаимодействия образовательных учреждений.</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Возрастной и гендерный дисбаланс, отток педагогических кадров за пределы округа и области.</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 Увеличение доли образовательных организаций с высокой степенью износа зданий, материально-техническое состояние общеобразовательных организаций не в полной мере отвечает современным требованиям.</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Недостаточное материально-техническое обеспечение дошкольных образовательных учреждений и общеобразовательных организаций согласно требованиям соответствующих федеральных государственных образовательных стандартов.</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Отсутствие  доступного жилья, низкая степень его благоустройства. </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Низкое качество жилищно–коммунальных услуг при постоянно растущих тарифах на услуги.</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sz w:val="24"/>
                <w:szCs w:val="24"/>
                <w:lang w:eastAsia="ru-RU"/>
              </w:rPr>
              <w:t>Недостаточно развита сеть коммунально-бытового обслуживания, слабо развита сеть культурно-развлекательных объектов, отсутствуют тренажерные залы, недостаточно плоскостных сооружений. Низкий уровень востребованности молодежью услуг учреждений культуры.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lastRenderedPageBreak/>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Оптимизация сети образовательных учреждений из-за уменьшения количества обучающихся, связанных с миграционными процессами молодых семей.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образовательных услуг, вариативных форм дошкольного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системы допрофессиональной ориентации обучающихся.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Участие  образовательных учреждений и обучающихся (воспитанников) в независимой оценке качества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Дальнейшее развитие отдыха и оздоровления детей.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Обеспечение современного материально-технического оснащения учебно-воспитательного и коррекционно-развивающего процессов для детей с ограниченными возможностями здоровья.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межведомственного взаимодействия и межмуниципального партнёрства.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каналов и механизмов информационного взаимодействия с населением Шатровского округа.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Улучшение жилищных условий, развитие ипотечного кредитования.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Повышение качества жилищно-коммунальных услуг.</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Обеспечение доступности социально-бытовых услуг населению.</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Создание системы поддержки многодетных семей. Привлекательность для инвесторов (возможность вложения   ресурсов в социальную сферу).</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Привлечение и закрепление врачебных кадров в округ посредством обеспечения их жильем.</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Воспитание здорового образа жизни среди населения посредством вовлечения в занятия спортом.</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 xml:space="preserve">При сложившейся тенденции численность населения округа может значительно сократиться к 2030 году.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Старение населения с ростом социальной нагрузки.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Угроза загрязнения окружающей среды.</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Увеличение смертности от несчастных случаев, убийств и самоубийств в результате  отравления алкоголем и употребления психотропных и психоактивных веществ.</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Недофинансирование сферы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Отток педагогических кадров в другие территории, снижение качества </w:t>
            </w:r>
            <w:r w:rsidRPr="00451A62">
              <w:rPr>
                <w:rFonts w:ascii="Times New Roman" w:eastAsia="Times New Roman" w:hAnsi="Times New Roman" w:cs="Times New Roman"/>
                <w:kern w:val="1"/>
                <w:sz w:val="24"/>
                <w:szCs w:val="24"/>
                <w:lang w:eastAsia="ar-SA"/>
              </w:rPr>
              <w:lastRenderedPageBreak/>
              <w:t>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Низкая бюджетная обеспеченность запланированных мероприятий по обновлению содержания и повышению качества начального общего, основного общего и среднего общего образования, по обеспечению доступности дошкольного образования, дополнительного образования, отдыха и оздоровления детей.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lastRenderedPageBreak/>
              <w:t>Инженерная инфраструктура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Выгодное географическое положение. Имеется инвестиционная площадка для создания автотранспортного предприятия.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Развитая мобильная и электропроводная связь, существуют выделенные линии Интернета и телефонов.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Имеются резервы по улучшению водоснабжения населения округа (особенно жителей районного центра).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Использование данных геологоразведки, проведенных на территории округа дают возможность строительства подземного хранилища природного газа.</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Некачественный ремонт дорог. Неполный охват пассажирскими маршрутами населённых пунктов. Отсутствие контроля за выпуском на линию транспорта пассажироперевозок. Плохое качество межпоселенческих дорог.</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Морально устаревшие и технически изношенные  инженерные сети в основном тепло- и водопроводные, насосное оборудование. </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Совершенствование организации дорожного движения. Легализация деятельности такси. Создание автотранспортного предприятия. Повышение требований к качеству  услуг предоставляемых пассажирам, к ремонту дорог.</w:t>
            </w:r>
            <w:r w:rsidRPr="00451A62">
              <w:rPr>
                <w:rFonts w:ascii="Times New Roman" w:eastAsia="Times New Roman" w:hAnsi="Times New Roman" w:cs="Times New Roman"/>
                <w:sz w:val="24"/>
                <w:szCs w:val="24"/>
                <w:lang w:eastAsia="ru-RU"/>
              </w:rPr>
              <w:t xml:space="preserve"> </w:t>
            </w:r>
            <w:r w:rsidRPr="00451A62">
              <w:rPr>
                <w:rFonts w:ascii="Times New Roman" w:eastAsia="Times New Roman" w:hAnsi="Times New Roman" w:cs="Times New Roman"/>
                <w:kern w:val="1"/>
                <w:sz w:val="24"/>
                <w:szCs w:val="24"/>
                <w:lang w:eastAsia="ar-SA"/>
              </w:rPr>
              <w:t>Расширение и модернизация водопроводных и канализационных сетей.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Строительство газопроводов межпоселковых и внутрипоселковых. Газификация населения, производственных объектов.</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Инвесторам могут быть предоставлены необходимые условия для создания собственной инфраструктуры (земельные участки, существующие инвестиционные площадки, свободные производственные мощности)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lastRenderedPageBreak/>
              <w:t>Отсутствие четкого графика пассажироперевозок. Отказ предпринимателей от услуг по перевозке пассажиров. Увеличение деятельности нелегального такси. В весенне-осенний период времени плохое качество дорог.</w:t>
            </w:r>
          </w:p>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t>Вероятность подтопления паводковыми водами (высокий уровень подземных вод).</w:t>
            </w:r>
          </w:p>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lastRenderedPageBreak/>
              <w:t>Недостаточность ресурсов воды и ее низкое качество.</w:t>
            </w:r>
          </w:p>
        </w:tc>
      </w:tr>
    </w:tbl>
    <w:p w:rsidR="000612C7" w:rsidRPr="000612C7" w:rsidRDefault="000612C7" w:rsidP="000612C7">
      <w:pPr>
        <w:ind w:firstLine="709"/>
        <w:jc w:val="both"/>
        <w:rPr>
          <w:rFonts w:ascii="Times New Roman" w:eastAsia="Times New Roman" w:hAnsi="Times New Roman" w:cs="Times New Roman"/>
          <w:szCs w:val="28"/>
          <w:lang w:eastAsia="ru-RU"/>
        </w:rPr>
      </w:pPr>
    </w:p>
    <w:p w:rsidR="000612C7" w:rsidRPr="00AA6829" w:rsidRDefault="000612C7" w:rsidP="000612C7">
      <w:pPr>
        <w:ind w:firstLine="709"/>
        <w:jc w:val="center"/>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val="en-US" w:eastAsia="ru-RU"/>
        </w:rPr>
        <w:t>II</w:t>
      </w:r>
      <w:r w:rsidRPr="00AA6829">
        <w:rPr>
          <w:rFonts w:ascii="Times New Roman" w:eastAsia="Times New Roman" w:hAnsi="Times New Roman" w:cs="Times New Roman"/>
          <w:b/>
          <w:bCs/>
          <w:sz w:val="24"/>
          <w:szCs w:val="24"/>
          <w:lang w:eastAsia="ru-RU"/>
        </w:rPr>
        <w:t>. Приоритеты, цели и задачи социально-экономического развития Шатровского муниципального округа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 Развитие человеческого капитала и социальной сферы</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2.1.1. Развитие трудового потенциала области, повышение качества рабочих мест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p w:rsidR="000612C7" w:rsidRPr="000612C7" w:rsidRDefault="000612C7" w:rsidP="000612C7">
      <w:pPr>
        <w:ind w:firstLine="709"/>
        <w:jc w:val="both"/>
        <w:rPr>
          <w:rFonts w:ascii="Times New Roman" w:eastAsia="Times New Roman" w:hAnsi="Times New Roman" w:cs="Times New Roman"/>
          <w:b/>
          <w:bCs/>
          <w:szCs w:val="28"/>
          <w:lang w:eastAsia="ru-RU"/>
        </w:rPr>
      </w:pP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конкурентоспособности и качества рабочей силы;</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привлечение максимального количества работодателей к сотрудничеству, повышение качества заявленных в центр занятости вакансий и эффективности их использования.</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качества рабочей силы и конкурентоспособности на рынке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сокращение дисбаланса спроса и предложения рабочей силы на рынке труда.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численность населения, занятого в экономике (человек).</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2.1.2. Обеспечение доступности государственных услуг в области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Рост охвата граждан и работодателей услугами центра занятости. Рост удовлетворенности получателей услуг качеством услуг центра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мер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создание беспрепятственного доступа для инвалидов и маломобильных групп населения к объектам и государственным услугам службы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качества и доступности государственных услуг в области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уровня безработицы и предотвращение роста напряженности на рынке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увеличение численности трудоустроенных граждан.</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уровень регистрируемой безработицы (процент).</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2.1.3 Обеспечение защищенности наемных работников в сфере трудовых отношений</w:t>
      </w:r>
    </w:p>
    <w:p w:rsidR="000612C7" w:rsidRPr="000612C7" w:rsidRDefault="000612C7" w:rsidP="000612C7">
      <w:pPr>
        <w:ind w:firstLine="709"/>
        <w:jc w:val="both"/>
        <w:rPr>
          <w:rFonts w:ascii="Times New Roman" w:eastAsia="Times New Roman" w:hAnsi="Times New Roman" w:cs="Times New Roman"/>
          <w:szCs w:val="28"/>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Реализация государственной политики в социально-трудовой сфере, в том числе развитие и совершенствование</w:t>
      </w:r>
      <w:r w:rsidRPr="000612C7">
        <w:rPr>
          <w:rFonts w:ascii="Times New Roman" w:eastAsia="Times New Roman" w:hAnsi="Times New Roman" w:cs="Times New Roman"/>
          <w:szCs w:val="28"/>
          <w:lang w:eastAsia="ru-RU"/>
        </w:rPr>
        <w:t xml:space="preserve"> </w:t>
      </w:r>
      <w:r w:rsidRPr="00AA6829">
        <w:rPr>
          <w:rFonts w:ascii="Times New Roman" w:eastAsia="Times New Roman" w:hAnsi="Times New Roman" w:cs="Times New Roman"/>
          <w:sz w:val="24"/>
          <w:szCs w:val="24"/>
          <w:lang w:eastAsia="ru-RU"/>
        </w:rPr>
        <w:t>системы социального партнерства на территории Шатровского муниципального округа</w:t>
      </w:r>
      <w:r w:rsidRPr="000612C7">
        <w:rPr>
          <w:rFonts w:ascii="Times New Roman" w:eastAsia="Times New Roman" w:hAnsi="Times New Roman" w:cs="Times New Roman"/>
          <w:szCs w:val="28"/>
          <w:lang w:eastAsia="ru-RU"/>
        </w:rPr>
        <w:t>.</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lastRenderedPageBreak/>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реализация территориального трехстороннего соглашения муниципального образования Шатровского округа между  Координационным советом, советом организаций профсоюзов Шатровского округа, Администрацией Шатровского муниципального округа  и объединением  работодателей Шатровского округа;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увеличение удельного веса работников, охваченных колдоговорным регулированием.</w:t>
      </w:r>
    </w:p>
    <w:p w:rsidR="000612C7" w:rsidRPr="000612C7" w:rsidRDefault="000612C7" w:rsidP="000612C7">
      <w:pPr>
        <w:ind w:firstLine="709"/>
        <w:jc w:val="both"/>
        <w:rPr>
          <w:rFonts w:ascii="Times New Roman" w:eastAsia="Times New Roman" w:hAnsi="Times New Roman" w:cs="Times New Roman"/>
          <w:b/>
          <w:bCs/>
          <w:szCs w:val="28"/>
          <w:lang w:eastAsia="ru-RU"/>
        </w:rPr>
      </w:pPr>
      <w:r w:rsidRPr="00AA6829">
        <w:rPr>
          <w:rFonts w:ascii="Times New Roman" w:eastAsia="Times New Roman" w:hAnsi="Times New Roman" w:cs="Times New Roman"/>
          <w:b/>
          <w:bCs/>
          <w:sz w:val="24"/>
          <w:szCs w:val="24"/>
          <w:lang w:eastAsia="ru-RU"/>
        </w:rPr>
        <w:t>Ожидаемый результат</w:t>
      </w:r>
      <w:r w:rsidRPr="000612C7">
        <w:rPr>
          <w:rFonts w:ascii="Times New Roman" w:eastAsia="Times New Roman" w:hAnsi="Times New Roman" w:cs="Times New Roman"/>
          <w:b/>
          <w:bCs/>
          <w:szCs w:val="28"/>
          <w:lang w:eastAsia="ru-RU"/>
        </w:rPr>
        <w:t>:</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защищенности наемных работников в сфере трудовых отношений;</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легализация трудовых отношений, снижение неформальной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2.1.4 Обеспечение сохранения жизни и здоровья работающих</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Снижение уровня производственного травматизма и обеспечение права работников на безопасные условия труда, а в необходимых случаях – на гарантии и компенсации за особые условия труда.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координация проведения</w:t>
      </w:r>
      <w:r w:rsidRPr="000612C7">
        <w:rPr>
          <w:rFonts w:ascii="Times New Roman" w:eastAsia="Times New Roman" w:hAnsi="Times New Roman" w:cs="Times New Roman"/>
          <w:szCs w:val="28"/>
          <w:lang w:eastAsia="ru-RU"/>
        </w:rPr>
        <w:t xml:space="preserve"> </w:t>
      </w:r>
      <w:r w:rsidRPr="00AA6829">
        <w:rPr>
          <w:rFonts w:ascii="Times New Roman" w:eastAsia="Times New Roman" w:hAnsi="Times New Roman" w:cs="Times New Roman"/>
          <w:sz w:val="24"/>
          <w:szCs w:val="24"/>
          <w:lang w:eastAsia="ru-RU"/>
        </w:rPr>
        <w:t>на территории Шатровского муниципального округа обучения по охране труда и проверки знаний требований охраны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содействие проведению специальной оценки условий труда в Шатровском муниципальном округе;</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содействие финансированию мероприятий по улучшению условий и охраны труда в размере, не менее установленного действующим законодательством, в том числе использованию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или опасными производственными факторами за счет средств страховых взносов по обязательному социальному страхованию от несчастных случаев на производстве и профессиональных заболеваний.</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числа пострадавших в результате несчастных случаев на производстве, в том числе, со смертельным исходом, улучшение условий труда работающих, предоставление законных гарантий и компенсаций.</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общего числа пострадавших в результате несчастных случаев на производстве с утратой трудоспособности на 1 рабочий день и более, (единиц);</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числа погибших в результате несчастных случаев на производстве, (единиц);</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удельный вес рабочих мест, на которых проведена специальная оценка условий труда (процент).</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2.2. Развитие системы здравоохранения</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Приоритетные направления: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 xml:space="preserve">обеспечение доступности медицинской помощи, в том числе  с использованием санитарной авиации; </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 xml:space="preserve">обеспечение приоритета профилактики в сфере охраны здоровья и развитие первичной медико-санитарной помощи; </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оказания специализированной медицинской помощи, скорой;</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службы родовспоможения и детства;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кадровой обеспеченности сферы здравоохранения;</w:t>
      </w:r>
    </w:p>
    <w:p w:rsidR="000612C7" w:rsidRPr="000612C7" w:rsidRDefault="000612C7" w:rsidP="000612C7">
      <w:pPr>
        <w:ind w:firstLine="709"/>
        <w:jc w:val="both"/>
        <w:rPr>
          <w:rFonts w:ascii="Times New Roman" w:eastAsia="Times New Roman" w:hAnsi="Times New Roman" w:cs="Times New Roman"/>
          <w:szCs w:val="28"/>
          <w:lang w:eastAsia="ru-RU"/>
        </w:rPr>
      </w:pPr>
      <w:r w:rsidRPr="00AA6829">
        <w:rPr>
          <w:rFonts w:ascii="Times New Roman" w:eastAsia="Times New Roman" w:hAnsi="Times New Roman" w:cs="Times New Roman"/>
          <w:sz w:val="24"/>
          <w:szCs w:val="24"/>
          <w:lang w:eastAsia="ru-RU"/>
        </w:rPr>
        <w:t>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w:t>
      </w:r>
      <w:r w:rsidRPr="000612C7">
        <w:rPr>
          <w:rFonts w:ascii="Times New Roman" w:eastAsia="Times New Roman" w:hAnsi="Times New Roman" w:cs="Times New Roman"/>
          <w:szCs w:val="28"/>
          <w:lang w:eastAsia="ru-RU"/>
        </w:rPr>
        <w:t>.</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lastRenderedPageBreak/>
        <w:t xml:space="preserve">Цель 1: </w:t>
      </w:r>
      <w:r w:rsidRPr="00BB0B57">
        <w:rPr>
          <w:rFonts w:ascii="Times New Roman" w:eastAsia="Times New Roman" w:hAnsi="Times New Roman" w:cs="Times New Roman"/>
          <w:sz w:val="24"/>
          <w:szCs w:val="24"/>
          <w:lang w:eastAsia="ru-RU"/>
        </w:rPr>
        <w:t>Стабилизация демографической ситуации.</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рождаемости;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совершенствование охраны репродуктивного здоровья, снижение материнской и младенческой смертности;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снижение заболеваемости и смертности населения, в первую очередь от управляемых причин.</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t xml:space="preserve">Цель 2: </w:t>
      </w:r>
      <w:r w:rsidRPr="00BB0B57">
        <w:rPr>
          <w:rFonts w:ascii="Times New Roman" w:eastAsia="Times New Roman" w:hAnsi="Times New Roman" w:cs="Times New Roman"/>
          <w:sz w:val="24"/>
          <w:szCs w:val="24"/>
          <w:lang w:eastAsia="ru-RU"/>
        </w:rPr>
        <w:t>Повышение доступности и качества медицинской помощи населению.</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условий для обеспечения доступности и качества медицинской помощи, в том числе обеспечение системы здравоохранения Шатровского муниципального округа квалифицированными кадрами.</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общая смертность (на 1000 человек населения);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рождаемость (на 1000 человек населения);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ожидаемая продолжительность жизни при рождении (число лет).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2.3. Развитие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в муниципальной системе общего образования равных возможностей для населения Шатровского округа для получения современного качественного дошкольного, начального общего, основного общего, среднего общего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образования в соответствии с  передовыми технологиями и современными требованиями;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доступного качественного образования лиц с ограниченными возможностями здоровья и инвалидов;</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кадровое обеспечение муниципальной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результативности управления образованием, формирование эффективных экономических отношений.</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 </w:t>
      </w: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муниципальной образовательной сети, обеспечивающей доступность для населения Шатровского муниципального округа качественного общего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модернизация содержания, механизмов и технологий общего образования; </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моделей и механизмов развития эффективной системы дополнительного образования детей и молодежи;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системы сопровождения обучения и воспитания детей с ограниченными возможностями здоровья и детей-инвалидов в образовательных организациях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деятельности в сфере кадровой политики и кадрового обеспечения муниципальной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практики целевого обучения кадров, позволяющее осуществлять координацию деятельности системы профессионального образования в соответствии с перспективными кадровыми потребностями образовательных организаций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управления в сфере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находящихся в очереди на получение в текущем году дошкольного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(процент);</w:t>
      </w:r>
    </w:p>
    <w:p w:rsidR="000612C7" w:rsidRPr="00BB0B57" w:rsidRDefault="000612C7" w:rsidP="00BB0B5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w:t>
      </w:r>
      <w:r w:rsidR="00BB0B57">
        <w:rPr>
          <w:rFonts w:ascii="Times New Roman" w:eastAsia="Times New Roman" w:hAnsi="Times New Roman" w:cs="Times New Roman"/>
          <w:bCs/>
          <w:sz w:val="24"/>
          <w:szCs w:val="24"/>
          <w:lang w:eastAsia="ru-RU"/>
        </w:rPr>
        <w:t>о Курганской области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2.4. Развитие системы культуры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sz w:val="24"/>
          <w:szCs w:val="24"/>
          <w:lang w:eastAsia="ru-RU"/>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и эффективного использования культурного наследия, развития культурного потенциала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сохранение культурного и исторического наследия;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доступа граждан к культурным ценностям и участию в культурной жизни;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реализация творческого, духовного и инновационного потенциала жителей Шатровского округа;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благоприятных условий для устойчивого развития сферы культуры Шатровского округа.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ориентирование отрасли на современные запросы населения и, как следствие, увеличение спроса на культурные услуги и продукты;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обучение и переподготовка руководителей и работников сферы;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доли внебюджетных средств за счет увеличения спектра предоставляемых дополнительных услуг;</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привлечение средств федерального бюджета, общественных благотворительных организаций для осуществления проектной деятельности в сфере культуры, укрепления материально-технической базы учреждений культуры, дополнительного поощрения работников культуры.</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отношение средней заработной платы работников учреждений культуры к средней заработной плате по Курганской области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уровень удовлетворенности граждан качеством предоставления услуг в сфере культуры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sz w:val="24"/>
          <w:szCs w:val="24"/>
          <w:lang w:eastAsia="ru-RU"/>
        </w:rPr>
        <w:t>доля учреждений культуры, находящихся в удовлетворительном состоянии, в общем количестве учреждений культуры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lastRenderedPageBreak/>
        <w:t>2.5. Развитие системы физической культуры и спорта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массового спорта в Шатровском  муниципальном округе и формирование здорового образа жизни средствами физической культуры и спорта;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системы подготовки спортсменов высокого класса и спортивного резерва Курганской области;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утверждение целостности и укрепление самостоятельности Муниципального казённого учреждения дополнительного образования «Шатровская детско-юношеская спортивная школа»;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вовлечение всех социально-демографических групп населения Шатровского округа в систематические занятия физической культурой и спортом, удовлетворение потребности населения в рационально организованной двигательной активности. Обеспечение доступности и высокого качества услуг в сфере физической культуры и спорта в Шатровском муниципальном округе.</w:t>
      </w:r>
    </w:p>
    <w:p w:rsidR="000612C7" w:rsidRPr="00BB0B57" w:rsidRDefault="000612C7" w:rsidP="00BB0B57">
      <w:pPr>
        <w:tabs>
          <w:tab w:val="center" w:pos="5031"/>
        </w:tabs>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r w:rsidR="00BB0B57" w:rsidRPr="00BB0B57">
        <w:rPr>
          <w:rFonts w:ascii="Times New Roman" w:eastAsia="Times New Roman" w:hAnsi="Times New Roman" w:cs="Times New Roman"/>
          <w:b/>
          <w:bCs/>
          <w:sz w:val="24"/>
          <w:szCs w:val="24"/>
          <w:lang w:eastAsia="ru-RU"/>
        </w:rPr>
        <w:tab/>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занятий физической культурой и спортом на территории Шатровского округа, соответствующих федеральным стандартам и требованиям, а также личностными ожиданиями населения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физкультурно-спортивной инфраструктуры на территории Шатровского округа, повышение качества проводимых физкультурных и спортивных мероприятий;</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и эффективное функционирование системы информационно-аналитического, пропагандистского, научно-методического и медико-биологического обеспечения сферы физической культуры и спорта в Шатровском округе;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квалифицированного кадрового состава отрасли физической культуры и спорта в Шатровском округе, развитие инструментов адресной поддержки ведущих спортсменов и работников сферы физической культуры и спорта в Шатровском округе;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привлечение внешних инвестиций в сферу физической культуры и спорта в Шатровском округе, расширение участия Шатровского округа в федеральных программах и проектах в сфере физической культуры и спорта;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системы мотивирования, стимулирования и административной поддержки инновационной деятельности в сфере физической культуры и спорта на территории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эффективная реализация на территории Шатровского муниципального округа Всероссийского физкультурно-спортивного комплекса «Готов к труду и обороне»;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и эффективное функционирование школьных спортивных клубов на базе всех общеобразовательных организаций в Шатровском округе.</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населения Шатровского муниципального округа, систематически занимающегося физической культурой и спортом, в общей численности населения Шатровского муниципального округа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2.6. Молодежная политика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shd w:val="clear" w:color="auto" w:fill="FFFFFF"/>
          <w:lang w:eastAsia="ru-RU"/>
        </w:rPr>
        <w:t>Цель направления:</w:t>
      </w:r>
      <w:r w:rsidRPr="00BB0B57">
        <w:rPr>
          <w:rFonts w:ascii="Times New Roman" w:eastAsia="Times New Roman" w:hAnsi="Times New Roman" w:cs="Times New Roman"/>
          <w:sz w:val="24"/>
          <w:szCs w:val="24"/>
          <w:lang w:eastAsia="ru-RU"/>
        </w:rPr>
        <w:t xml:space="preserve">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Шатровского муниципального округа и Курганской области  в целом.</w:t>
      </w:r>
    </w:p>
    <w:p w:rsidR="000612C7" w:rsidRPr="00BB0B57" w:rsidRDefault="000612C7" w:rsidP="000612C7">
      <w:pPr>
        <w:keepNext/>
        <w:keepLines/>
        <w:ind w:firstLine="709"/>
        <w:jc w:val="both"/>
        <w:outlineLvl w:val="1"/>
        <w:rPr>
          <w:rFonts w:ascii="Times New Roman" w:eastAsia="Times New Roman" w:hAnsi="Times New Roman" w:cs="Times New Roman"/>
          <w:b/>
          <w:sz w:val="24"/>
          <w:szCs w:val="24"/>
          <w:lang w:eastAsia="ru-RU"/>
        </w:rPr>
      </w:pPr>
      <w:bookmarkStart w:id="1" w:name="bookmark20"/>
      <w:r w:rsidRPr="00BB0B57">
        <w:rPr>
          <w:rFonts w:ascii="Times New Roman" w:eastAsia="Times New Roman" w:hAnsi="Times New Roman" w:cs="Times New Roman"/>
          <w:b/>
          <w:sz w:val="24"/>
          <w:szCs w:val="24"/>
          <w:lang w:eastAsia="ru-RU"/>
        </w:rPr>
        <w:t>Основные задачи:</w:t>
      </w:r>
      <w:bookmarkEnd w:id="1"/>
    </w:p>
    <w:p w:rsidR="000612C7" w:rsidRPr="000612C7" w:rsidRDefault="000612C7" w:rsidP="000612C7">
      <w:pPr>
        <w:ind w:firstLine="709"/>
        <w:jc w:val="both"/>
        <w:rPr>
          <w:rFonts w:ascii="Times New Roman" w:eastAsia="Times New Roman" w:hAnsi="Times New Roman" w:cs="Times New Roman"/>
          <w:szCs w:val="28"/>
          <w:lang w:eastAsia="ru-RU"/>
        </w:rPr>
      </w:pPr>
      <w:r w:rsidRPr="00BB0B57">
        <w:rPr>
          <w:rFonts w:ascii="Times New Roman" w:eastAsia="Times New Roman" w:hAnsi="Times New Roman" w:cs="Times New Roman"/>
          <w:sz w:val="24"/>
          <w:szCs w:val="24"/>
          <w:lang w:eastAsia="ru-RU"/>
        </w:rPr>
        <w:t>гражданско-патриотическое воспитание молодого поколения,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с устойчивой системой нравственных и гражданских</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ценностей, проявляющей знание своего культурного, исторического, национального наследия</w:t>
      </w:r>
      <w:r w:rsidRPr="000612C7">
        <w:rPr>
          <w:rFonts w:ascii="Times New Roman" w:eastAsia="Times New Roman" w:hAnsi="Times New Roman" w:cs="Times New Roman"/>
          <w:szCs w:val="28"/>
          <w:lang w:eastAsia="ru-RU"/>
        </w:rPr>
        <w:t>;</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lastRenderedPageBreak/>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условий для реализации потенциала молодежи в социально- экономической сфере, развитие созидательной активности;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формирование единого информационного поля, благоприятного для развития молодежи, совершенствование механизмов обратной связи между государственными структурами, общественными объединениями и молодежью.</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 xml:space="preserve"> </w:t>
      </w:r>
      <w:r w:rsidRPr="00BB0B57">
        <w:rPr>
          <w:rFonts w:ascii="Times New Roman" w:eastAsia="Times New Roman" w:hAnsi="Times New Roman" w:cs="Times New Roman"/>
          <w:b/>
          <w:bCs/>
          <w:sz w:val="24"/>
          <w:szCs w:val="24"/>
          <w:shd w:val="clear" w:color="auto" w:fill="FFFFFF"/>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вовлечение детей и молодежи в позитивную социальную деятельность; приобщение наибольшего количества молодых граждан к здоровому образу жизни;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социальной активности молодых людей, проживающих на территории Шатровского округа;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числа толерантно настроенных молодых граждан, предупреждение конфликтов, возникающих на фоне расовой и религиозной нетерпимости;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механизмов стимулирования молодежного творчества, профессионального и личностного развития;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укрепление партнерских отношений на межведомственной основе с социальными институтами воспитания и социализации несовершеннолетних;</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0612C7" w:rsidRPr="00BB0B57" w:rsidRDefault="000612C7" w:rsidP="000612C7">
      <w:pPr>
        <w:keepNext/>
        <w:keepLines/>
        <w:ind w:firstLine="709"/>
        <w:jc w:val="both"/>
        <w:outlineLvl w:val="1"/>
        <w:rPr>
          <w:rFonts w:ascii="Times New Roman" w:eastAsia="Times New Roman" w:hAnsi="Times New Roman" w:cs="Times New Roman"/>
          <w:sz w:val="24"/>
          <w:szCs w:val="24"/>
          <w:lang w:eastAsia="ru-RU"/>
        </w:rPr>
      </w:pPr>
      <w:bookmarkStart w:id="2" w:name="bookmark21"/>
      <w:r w:rsidRPr="00BB0B57">
        <w:rPr>
          <w:rFonts w:ascii="Times New Roman" w:eastAsia="Times New Roman" w:hAnsi="Times New Roman" w:cs="Times New Roman"/>
          <w:b/>
          <w:sz w:val="24"/>
          <w:szCs w:val="24"/>
          <w:lang w:eastAsia="ru-RU"/>
        </w:rPr>
        <w:t>Целевые показатели</w:t>
      </w:r>
      <w:r w:rsidRPr="00BB0B57">
        <w:rPr>
          <w:rFonts w:ascii="Times New Roman" w:eastAsia="Times New Roman" w:hAnsi="Times New Roman" w:cs="Times New Roman"/>
          <w:sz w:val="24"/>
          <w:szCs w:val="24"/>
          <w:lang w:eastAsia="ru-RU"/>
        </w:rPr>
        <w:t>:</w:t>
      </w:r>
      <w:bookmarkEnd w:id="2"/>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удельный вес численности молодых людей, вовлеченных в добровольческую деятельность, к общему количеству молодежи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число молодых людей, вовлеченных в региональные проекты поддержки талантливой и инициативной молодежи (человек).</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2.7. Развитие жилищной сферы и повышение обеспеченности качественным жильем</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Цели направления:</w:t>
      </w:r>
      <w:r w:rsidRPr="00BB0B57">
        <w:rPr>
          <w:rFonts w:ascii="Times New Roman" w:eastAsia="Times New Roman" w:hAnsi="Times New Roman" w:cs="Times New Roman"/>
          <w:bCs/>
          <w:sz w:val="24"/>
          <w:szCs w:val="24"/>
          <w:lang w:eastAsia="ru-RU"/>
        </w:rPr>
        <w:t xml:space="preserve"> создание условий для развития жилищного и жилищно-коммунального сектора экономики и повышения уровня обеспеченности населения жильем,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доступности жилья и коммунальных услуг для населения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предоставления коммунальных услуг;</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условий комфортного проживания граждан;</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улучшение потребительских качеств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жилищного строительства с использованием ипотечного кредитования;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условий для увеличения объемов строительства индивидуального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выполнение обязательств Шатровского округа по обеспечению жильем отдельных категорий граждан;</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создание механизма предоставления гражданам социального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объемов строительства жилья и объектов соцкультбыта;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механизма предоставления жилья гражданам, проживающим в ветхом и аварийном жилищном фонде;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стройиндустрии и промышленности строительных материалов;</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газификации;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использование новых строительных материалов и конструкций, произведенных на территории Курганской области;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укрепление материально-технической базы строительного комплекса.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ввод в эксплуатацию жилья (тыс. кв. м);</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доходы организаций коммунального комплекса осуществляющих регулируемый вид деятельности в сфере теплоснабжения (тыс. рублей).</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2.8. Обеспечение безопасности жизнедеятельности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комплексной безопасности, минимизация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социального, экономического и экологического ущерба, наносимого населению, экономике и природной среде Шатровского округа от чрезвычайных ситуаций природного и техногенного характера, пожаров, происшествий на водных объектах Курганской области.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и содержание имущества гражданской обороны и резерва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материальных ресурсов для ликвидации чрезвычайных ситуаций на территории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обучение населения и специалистов в области гражданской обороны, защиты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населения от чрезвычайных ситуаций природного и техногенного характера, пожарной безопасности и безопасности людей на воде;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оказание своевременной, квалифицированной помощи пострадавшим и спасение людей, оказавшихся в чрезвычайных ситуациях природного, техногенного характера и в быту на территории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эффективного предупреждения и ликвидации последствий чрезвычайных ситуаций природного и техногенного характера, пожаров, происшествий на водных объектах Курганской области;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пожарной безопасности населения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 Экономическое развитие</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2.9.1. Развитие реального сектора экономики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Развитие промышленности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создание конкурентоспособной, устойчивой, структурно</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сбалансированной промышленности, способной к эффективному саморазвитию на основе применения передовых промышленных технологий, нацеленной на формирование и освоение новых рынков инновационной продукции, эффективно решающей задачи обеспечения экономического развития Курганской области и повышение на этой основе качества жизни населения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эффективного функционирования промышленного комплекса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устойчивого роста объема промышленного</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производства за счёт</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эффективного использования и развития имеющегося промышленного потенциала, создания новых производств;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производительности труда, создание и модернизация высокопроизводительных рабочих мест в   промышленности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обновление технологической базы промышленных организаций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Развитие агропромышленного комплекса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lastRenderedPageBreak/>
        <w:t xml:space="preserve">Цели направления: </w:t>
      </w:r>
      <w:r w:rsidRPr="00BB0B57">
        <w:rPr>
          <w:rFonts w:ascii="Times New Roman" w:eastAsia="Times New Roman" w:hAnsi="Times New Roman" w:cs="Times New Roman"/>
          <w:bCs/>
          <w:sz w:val="24"/>
          <w:szCs w:val="24"/>
          <w:lang w:eastAsia="ru-RU"/>
        </w:rPr>
        <w:t>повышение эффективности использования аграрного                                                                                                                                                                                                                                                                                                                                                                                                                                                                                   потенциала Шатровского округа; создание условий для роста производства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сельскохозяйственной продукции и пищевых продуктов; обеспечения устойчивого развития сельских территорий.</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инвестиционной привлекательности агропромышленного комплекса, сельских территорий;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проведение технической и технологической модернизации агропромышленного производства, повышение конкурентоспособности АПК;</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производства основных видов сельскохозяйственной продукции,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производство качественных продуктов питания;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развитию сельхозпредприятий и крестьянских (фермерских) хозяйств, создание условий для расширения производства через поддержку инвестиционных проектов, и повышению их доходности, расширение доступности средств господдержки;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земельных, трудовых, сырьевых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ресурсов;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развитию малых форм хозяйствования в сельской местности;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занятости, улучшение жилищных и социальных условий жизни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населения в сельских поселениях;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переработки сельскохозяйственной продукции, продвижение сельскохозяйственной продукции, сырья и продовольствия на межрегиональные рынки;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квалификации кадров, сохранение и создание новых рабочих мест.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2.9.2. Развитие инфраструктуры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Транспортная инфраструктура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Цели направления: </w:t>
      </w:r>
      <w:r w:rsidRPr="00BB0B57">
        <w:rPr>
          <w:rFonts w:ascii="Times New Roman" w:eastAsia="Times New Roman" w:hAnsi="Times New Roman" w:cs="Times New Roman"/>
          <w:bCs/>
          <w:sz w:val="24"/>
          <w:szCs w:val="24"/>
          <w:lang w:eastAsia="ru-RU"/>
        </w:rPr>
        <w:t xml:space="preserve">развитие современной и эффективной транспортной инфраструктуры, обеспечивающей ускорение товарооборота и снижение транспортных издержек в экономике; </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повышение доступности услуг транспортного комплекса для населения; </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конкурентоспособности транспортной системы Шатровского округа и реализация транзитного потенциала; повышение комплексной безопасности и устойчивости транспортной системы.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единой сети автомобильных дорог общего пользования без разрывов и круглогодично доступной для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доли протяженности автомобильных дорог общего пользования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межмуниципального и местного значения, соответствующих нормативным требованиям;</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дорожных работ на основе внедрения новых материалов, технологий, дорожно-строительной техники.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(процент).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Энергетическая инфраструктура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надежного и бесперебойного электроснабжения потребителей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эффективного функционирования организаций электроэнергетики, расположенных в Шатровском округе;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электрической энергии;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устойчивого роста объема потребления электрической энергии за счет роста объема промышленного производства в Шатровском округе.</w:t>
      </w:r>
    </w:p>
    <w:p w:rsidR="000612C7" w:rsidRPr="000612C7" w:rsidRDefault="000612C7" w:rsidP="000612C7">
      <w:pPr>
        <w:jc w:val="both"/>
        <w:rPr>
          <w:rFonts w:ascii="Times New Roman" w:eastAsia="Times New Roman" w:hAnsi="Times New Roman" w:cs="Times New Roman"/>
          <w:b/>
          <w:bCs/>
          <w:szCs w:val="28"/>
          <w:lang w:eastAsia="ru-RU"/>
        </w:rPr>
      </w:pPr>
      <w:r w:rsidRPr="00BB0B57">
        <w:rPr>
          <w:rFonts w:ascii="Times New Roman" w:eastAsia="Times New Roman" w:hAnsi="Times New Roman" w:cs="Times New Roman"/>
          <w:b/>
          <w:bCs/>
          <w:sz w:val="24"/>
          <w:szCs w:val="24"/>
          <w:lang w:eastAsia="ru-RU"/>
        </w:rPr>
        <w:t>Информационно-коммуникационная инфраструктура</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преодоление цифрового неравенства территории</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lastRenderedPageBreak/>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информационного общества;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современной информационной и телекоммуникационной инфраструктуры;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доступности для населения и организаций современных услуг в сфере информационно-коммуникационных технологий;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распространения информационно-коммуникационных технологий в социально-экономической сфере и государственном управлении;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созданию интегрированной инфраструктуры, обеспечивающей взаимодействие органов государственной власти и органов местного самоуправления;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единого информационного пространства;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реконструкция объектов почтовой связи, создание инфраструктуры для предоставления почтовых, финансовых, розничных и государственных услуг;</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на базе оператора почтовой связи универсального логистического 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информационного оператора;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в многофункциональных центрах (МФЦ) доступа населения к государственным информационным ресурсам, включая создание государственной системы правовой информации.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2.9.3. Развитие предпринимательства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развитие</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сферы малого и среднего предпринимательства как условия инновационного развития и улучшения отраслевой структуры экономики Шатровского округа, а также социального развития и обеспечения стабильно высокого уровня занятости населения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спроса на продукцию малых предприятий;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повышения производительности труда на малых и средних предприятиях;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доступности финансовых ресурсов для малых и средних предприятий;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политики в области налогообложения и неналоговых платежей;</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повышение качества государственного регулирования в сфере малого и среднего предпринимательства</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укрепление кадрового и предпринимательского потенциала.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2.9.4. Повышение инвестиционной привлекательности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привлечение инвестиций в экономику Шатровского округа для ускорения темпов социально-экономического развития, как муниципального образования Курганской области, так и Курганской области в целом.</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максимально комфортных условий для реализации возможностей</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внутренних инвесторов</w:t>
      </w:r>
      <w:r w:rsidRPr="000612C7">
        <w:rPr>
          <w:rFonts w:ascii="Times New Roman" w:eastAsia="Times New Roman" w:hAnsi="Times New Roman" w:cs="Times New Roman"/>
          <w:bCs/>
          <w:szCs w:val="28"/>
          <w:lang w:eastAsia="ru-RU"/>
        </w:rPr>
        <w:t>.</w:t>
      </w:r>
    </w:p>
    <w:p w:rsidR="000612C7" w:rsidRPr="000612C7" w:rsidRDefault="000612C7" w:rsidP="000612C7">
      <w:pPr>
        <w:jc w:val="both"/>
        <w:rPr>
          <w:rFonts w:ascii="Times New Roman" w:eastAsia="Times New Roman" w:hAnsi="Times New Roman" w:cs="Times New Roman"/>
          <w:b/>
          <w:bCs/>
          <w:szCs w:val="28"/>
          <w:lang w:eastAsia="ru-RU"/>
        </w:rPr>
      </w:pP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 Рациональное природопользование и обеспечение экологической безопасности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2.9.5.1. Воспроизводство (развитие), эффективное и рациональное использование минерально-сырьевой базы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удовлетворение потребностей экономики и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Шатровского округа в минерально-сырьевых ресурсах, продукции их переработки.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организация поисково-оценочных работ на пресные подземные воды для водоснабжения населенных пунктов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2.9.5.2. Использование, охрана водных объектов и предотвращение негативного воздействия вод</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выявление и прогнозирование развития негативных процессов на водных объектах, охрана водных объектов или их частей, предотвращение негативного воздействия вод и ликвидация его последствий</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lastRenderedPageBreak/>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рациональное использование водных ресурсов;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осуществление мониторинга состояния водных объектов и разработка мер по их охране;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капитальный ремонт гидротехнических сооружений, приведение гидротехнических сооружений в безопасное техническое состояние, ликвидация бесхозяйных гидротехнических сооружений, строительство сооружений инженерной защиты.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2.9.5.3. Успешное ведение охотничьего хозяйства на территории Шатровского муниципального округа, поддержание конкурентного преимущества отрасли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на территории Шатровского округа устойчивого существования и устойчивого использования животного мира, сохранение его биологического разнообразия.</w:t>
      </w:r>
    </w:p>
    <w:p w:rsidR="000612C7" w:rsidRPr="00BB0B57" w:rsidRDefault="000612C7" w:rsidP="000612C7">
      <w:pPr>
        <w:jc w:val="both"/>
        <w:rPr>
          <w:rFonts w:ascii="Times New Roman" w:eastAsia="Times New Roman" w:hAnsi="Times New Roman" w:cs="Times New Roman"/>
          <w:bCs/>
          <w:sz w:val="24"/>
          <w:szCs w:val="24"/>
          <w:lang w:eastAsia="ru-RU"/>
        </w:rPr>
      </w:pP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Задача:</w:t>
      </w:r>
      <w:r w:rsidRPr="00BB0B57">
        <w:rPr>
          <w:rFonts w:ascii="Times New Roman" w:eastAsia="Times New Roman" w:hAnsi="Times New Roman" w:cs="Times New Roman"/>
          <w:bCs/>
          <w:sz w:val="24"/>
          <w:szCs w:val="24"/>
          <w:lang w:eastAsia="ru-RU"/>
        </w:rPr>
        <w:t xml:space="preserve"> сохранение объектов животного мира.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2.9.5.4. Лесистость территории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улучшение количественных и качественных показателей состояния лесов на землях лесного фонда и землях иных категорий.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Задача:</w:t>
      </w:r>
      <w:r w:rsidRPr="00BB0B57">
        <w:rPr>
          <w:rFonts w:ascii="Times New Roman" w:eastAsia="Times New Roman" w:hAnsi="Times New Roman" w:cs="Times New Roman"/>
          <w:bCs/>
          <w:sz w:val="24"/>
          <w:szCs w:val="24"/>
          <w:lang w:eastAsia="ru-RU"/>
        </w:rPr>
        <w:t xml:space="preserve"> обеспечение баланса выбытия и восстановления лесов.</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2.9.5.5. Сохранение благоприятной окружающей среды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максимальное вовлечение отходов в хозяйственный оборот, обеспечение экологической безопасности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эффективной и безопасной системы обращения с отходами, в том числе с твердыми коммунальными отходами (ТКО);</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предотвращение и (или) ликвидация вреда, связанного с загрязнением окружающей среды отходами;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сохранение ценных природных комплексов и объектов.</w:t>
      </w:r>
    </w:p>
    <w:p w:rsidR="000612C7" w:rsidRPr="00BB0B57" w:rsidRDefault="000612C7" w:rsidP="000612C7">
      <w:pPr>
        <w:jc w:val="both"/>
        <w:rPr>
          <w:rFonts w:ascii="Times New Roman" w:eastAsia="Times New Roman" w:hAnsi="Times New Roman" w:cs="Times New Roman"/>
          <w:b/>
          <w:bCs/>
          <w:sz w:val="24"/>
          <w:szCs w:val="24"/>
          <w:lang w:eastAsia="ru-RU"/>
        </w:rPr>
      </w:pP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2.10. Пространственное развитие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2.10.1. Развитие сферы туризма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Основными стратегическими направлениями развития сферы туризма в Шатровском округе на период до 2030 года могут быть определены: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туристской инфраструктуры и формирование доступной и комфортной туристской среды на территории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конкурентоспособности туристского продукта Шатровского округа на внутреннем туристском рынке.</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общий объем туристского потока в Шатровском округе (человек).</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2.10.2. Развитие территории муниципальных образований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территориальной структуры: создание необходимых нормативно-правовых, финансовых и других условий для осуществления структурных районных преобразований, сглаживание диспропорций;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системы местного управления и самоуправления;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развития местной инициативы, как со стороны органов управления, так и со стороны субъектов хозяйствования и населения.</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2.11. Повышение финансовой устойчивости</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2.11.1. Повышение эффективности управления бюджетными ресурсами, создание финансовой основы для достижения долгосрочных целей</w:t>
      </w:r>
      <w:r w:rsidRPr="000612C7">
        <w:rPr>
          <w:rFonts w:ascii="Times New Roman" w:eastAsia="Times New Roman" w:hAnsi="Times New Roman" w:cs="Times New Roman"/>
          <w:b/>
          <w:szCs w:val="28"/>
          <w:lang w:eastAsia="ru-RU"/>
        </w:rPr>
        <w:t xml:space="preserve"> </w:t>
      </w:r>
      <w:r w:rsidRPr="00BB0B57">
        <w:rPr>
          <w:rFonts w:ascii="Times New Roman" w:eastAsia="Times New Roman" w:hAnsi="Times New Roman" w:cs="Times New Roman"/>
          <w:b/>
          <w:sz w:val="24"/>
          <w:szCs w:val="24"/>
          <w:lang w:eastAsia="ru-RU"/>
        </w:rPr>
        <w:t>социально- экономического развития Шатровского муниципального округа</w:t>
      </w:r>
    </w:p>
    <w:p w:rsidR="000612C7" w:rsidRPr="00BB0B57" w:rsidRDefault="000612C7" w:rsidP="000612C7">
      <w:pPr>
        <w:jc w:val="both"/>
        <w:rPr>
          <w:rFonts w:ascii="Times New Roman" w:eastAsia="Times New Roman" w:hAnsi="Times New Roman" w:cs="Times New Roman"/>
          <w:b/>
          <w:sz w:val="24"/>
          <w:szCs w:val="24"/>
          <w:u w:val="single"/>
          <w:lang w:eastAsia="ru-RU"/>
        </w:rPr>
      </w:pPr>
      <w:r w:rsidRPr="00BB0B57">
        <w:rPr>
          <w:rFonts w:ascii="Times New Roman" w:eastAsia="Times New Roman" w:hAnsi="Times New Roman" w:cs="Times New Roman"/>
          <w:b/>
          <w:sz w:val="24"/>
          <w:szCs w:val="24"/>
          <w:lang w:eastAsia="ru-RU"/>
        </w:rPr>
        <w:t>Цель направления:</w:t>
      </w:r>
      <w:r w:rsidRPr="00BB0B57">
        <w:rPr>
          <w:rFonts w:ascii="Times New Roman" w:eastAsia="Times New Roman" w:hAnsi="Times New Roman" w:cs="Times New Roman"/>
          <w:sz w:val="24"/>
          <w:szCs w:val="24"/>
          <w:lang w:eastAsia="ru-RU"/>
        </w:rPr>
        <w:t xml:space="preserve"> обеспечение сбалансированности и устойчивости консолидированного бюджета округа на основе системы норм и мероприятий в сфере формирования доходов и осуществления расходов бюджета</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 xml:space="preserve">повышение эффективности </w:t>
      </w:r>
      <w:r w:rsidRPr="00BB0B57">
        <w:rPr>
          <w:rFonts w:ascii="Times New Roman" w:eastAsia="Times New Roman" w:hAnsi="Times New Roman" w:cs="Times New Roman"/>
          <w:sz w:val="24"/>
          <w:szCs w:val="24"/>
          <w:lang w:eastAsia="ru-RU"/>
        </w:rPr>
        <w:lastRenderedPageBreak/>
        <w:t>использования собственности Шатровского округа, повышение эффективности бюджетных расходов.</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 xml:space="preserve">Основные задачи: </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долгосрочной сбалансированности и устойчивости консолидированного бюджета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доходов консолидированного бюджета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совершенствование системы планирования доходов и расходов бюджетной системы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сокращение дебиторской задолженности, оптимизация расходов бюджетных средств;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эффективности бюджетных инвестиций;</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эффективности и улучшение качества предоставления муниципальных услуг;</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эффективного финансового контроля;</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ограничение дефицита бюджета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продолжение политики обоснованности и эффективности предоставления налоговых льгот.</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2.11.2. Развитие межбюджетных отношений с муниципальными образованиями Шатровского муниципального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sz w:val="24"/>
          <w:szCs w:val="24"/>
          <w:lang w:eastAsia="ru-RU"/>
        </w:rPr>
        <w:t>Цель направления:</w:t>
      </w:r>
      <w:r w:rsidRPr="00BB0B57">
        <w:rPr>
          <w:rFonts w:ascii="Times New Roman" w:eastAsia="Times New Roman" w:hAnsi="Times New Roman" w:cs="Times New Roman"/>
          <w:sz w:val="24"/>
          <w:szCs w:val="24"/>
          <w:lang w:eastAsia="ru-RU"/>
        </w:rPr>
        <w:t xml:space="preserve"> формирование оптимального баланса между объективно необходимым выравниванием бюджетной обеспеченности и созданием стимулов для развития экономического и налогового потенциала муниципалитетов. Снижение дотационности территорий, прежде всего, за счет мероприятий, связанных с увеличением собственных доходов и повышением эффективности расходов местных бюджетов.</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расширение финансовой самостоятельности муниципалитетов, возможностей их влияния на укрепление доходной базы местных бюджетов, повышение их заинтересованности в наращивании доходной базы;</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корректировка механизмов оказания финансовой помощи бюджетам муниципальных образований в целях повышения ее эффективности;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режима экономного и рационального использования бюджетных средств;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оптимизация расходов на содержание органов</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местного самоуправления Шатровского округа, наложение моратория на принятие новых бюджетных обязательств;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реструктуризации бюджетной сети при сохранении качества и объемов муниципальных услуг, разработка критериев качества предоставления услуг;</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стимулов повышения качества управления бюджетным процессом на местном уровне.</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дотаций, предоставленных бюджетам сельских поселений, в общем объеме дотаций, предусмотренных в бюджете Шатровского округа на соответствующий год;</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отношение просроченной кредиторской задолженности к общему объему расходов местного бюджета.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2.11.3. Управление муниципальным имуществом и земельными ресурсами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продолжение работы по постановке на кадастровый учет объектов муниципальной собственности (выморочное, бесхозяйное, муниципальное имущество);</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подготовка документов для регистрации права муниципальной собственности</w:t>
      </w:r>
      <w:r w:rsidRPr="000612C7">
        <w:rPr>
          <w:rFonts w:ascii="Times New Roman" w:eastAsia="Times New Roman" w:hAnsi="Times New Roman" w:cs="Times New Roman"/>
          <w:bCs/>
          <w:szCs w:val="28"/>
          <w:lang w:eastAsia="ru-RU"/>
        </w:rPr>
        <w:t>;</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организация проведения оценки рыночной стоимости</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организация необходимых работ по содержанию и обслуживанию муниципального имущества;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приобретение, сопровождение программного обеспечения для ведения реестра муниципального имущества в электронном виде;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проведение работ, необходимых для государственной регистрации права собственности на муниципальное имущество и земельные участки;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организация проведения землеустроительных работ по формированию земельных участков с целью их предоставления для строительства и целей, не связанных со строительством, ведение учета земельных участков;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актуализация кадастровой стоимости земельных участков в населенных пунктах;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продолжение регистрации права муниципальной собственности на земельные участки и права собственности граждан и юридических лиц на земельные участки и иные объекты недвижимости;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оптимизация состава имущества, в том числе безвозмездная передача и прием имущества в связи с разграничением полномочий уровней власти;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муниципального имущества;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доходной части консолидированного бюджета округа за счет поступлений от приватизации и коммерческого использования муниципального имущества.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осуществление государственной  регистрации права собственности муниципального образования на земельные участки;</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повышение доходности от использования и реализации земельных участков;</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формирование и последующее предоставление земельных участков для индивидуального жилищного строительства, в том числе в порядке  льготного, а также бесплатного  предоставления земельных участков  отдельным категориям граждан;</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 xml:space="preserve">приватизация, передача в аренду или перепрофил ирование муниципального имущества, находящегося в муниципальной собственности, на основе анализа социально-бюджетной эффективности его дальнейшего использования для нужд муниципального образования; </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строгое соответствие состава муниципального имущества функциям и полномочиям муниципального образования;</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выявление бесхозяйного имущества, подготовка необходимой технической документации и постановка на учет в Управлении Федеральной службы государственной регистрации, кадастра и картографии по Курганской области в качестве бесхозяйного имущества;</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осуществление полномочий по вовлечению объектов муниципальной собственности и земельных участков в хозяйственный оборот.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 (процент).</w:t>
      </w:r>
    </w:p>
    <w:p w:rsidR="000612C7" w:rsidRPr="000612C7" w:rsidRDefault="000612C7" w:rsidP="000612C7">
      <w:pPr>
        <w:jc w:val="both"/>
        <w:rPr>
          <w:rFonts w:ascii="Times New Roman" w:eastAsia="Times New Roman" w:hAnsi="Times New Roman" w:cs="Times New Roman"/>
          <w:bCs/>
          <w:szCs w:val="28"/>
          <w:lang w:eastAsia="ru-RU"/>
        </w:rPr>
      </w:pP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val="en-US" w:eastAsia="ru-RU"/>
        </w:rPr>
        <w:t>III</w:t>
      </w:r>
      <w:r w:rsidRPr="00BB0B57">
        <w:rPr>
          <w:rFonts w:ascii="Times New Roman" w:eastAsia="Times New Roman" w:hAnsi="Times New Roman" w:cs="Times New Roman"/>
          <w:b/>
          <w:bCs/>
          <w:sz w:val="24"/>
          <w:szCs w:val="24"/>
          <w:lang w:eastAsia="ru-RU"/>
        </w:rPr>
        <w:t>. Сценарии развития Шатровского муниципального округа и система целевых ориентиров в долгосрочной перспективе</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3.1. Сценарные варианты развития с показателями эффективности</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реализации вариантов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Перспективы долгосрочного развития Шатровского муниципального округа до 2030 года оценивались в рамках трех основных сценариев, характеризующих альтернативные модели развития экономики страны и Курганской области и скорректированные с учетом текущих мировых тенденций в прогнозах социально-экономического развития на 2019 - 2022 годы: консервативный, базовый и целевой.</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BB0B57">
        <w:rPr>
          <w:rFonts w:ascii="Times New Roman" w:eastAsia="Times New Roman" w:hAnsi="Times New Roman" w:cs="Times New Roman"/>
          <w:color w:val="000000"/>
          <w:sz w:val="24"/>
          <w:szCs w:val="24"/>
        </w:rPr>
        <w:t>Ниже представлено</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описание трех вариантов развития экономики округа в долгосрочной перспективе, при этом для всех вариантов характерны общие тенденции социально-экономического развития Шатровского округа и</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Курганской области в целом, обусловленные как внешними, так и внутренними факторами</w:t>
      </w:r>
      <w:r w:rsidRPr="000612C7">
        <w:rPr>
          <w:rFonts w:ascii="Times New Roman" w:eastAsia="Times New Roman" w:hAnsi="Times New Roman" w:cs="Times New Roman"/>
          <w:color w:val="000000"/>
          <w:szCs w:val="28"/>
        </w:rPr>
        <w:t>:</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lastRenderedPageBreak/>
        <w:t>1. снижение численности трудоспособного населения за счет демографических и миграционных процессов и усиления конкуренции за трудовые ресурсы со стороны соседних крупных промышленных регионов;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2. снижение качества трудовых ресурсов и диспропорции в квалификационных требованиях со стороны реального сектора экономики и предложении системы образования;</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3. ограниченные возможности экономического роста за счет собственной ресурсной базы, ограниченности производственных и энергетических мощностей, тенденций к увеличению износа основных фондов;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4. усиление конкуренции с другими регионами РФ в области привлечения инвестиционных ресурсов, в том числе из федерального бюджета;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5. развитие неопределенности в геополитической обстановке вокруг Российской Федерации.</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Все три сценария разрабатывались для разных внешних сценарных условий, задающих разные темпы роста экономики страны в целом, при этом консервативный сценарий учитывает также негативное влияние международной обстановки в краткосрочной перспективе. Стоит отметить, что развитие округа может осуществляться по любому из трех предложенных сценариев в силу внешних независимых причин, тем не менее, ключевые системные проблемы должны быть решены при любых условиях, поэтому все механизмы реализации стратегических направлений в документе разбиты на два уровня приоритетов: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для консервативного и базового сценариев - первостепенные мероприятия;</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для целевого сценария - дополнительные мероприятия, направленные на ускорение темпов экономического развития муниципального образования.</w:t>
      </w:r>
    </w:p>
    <w:p w:rsidR="000612C7" w:rsidRPr="000612C7" w:rsidRDefault="000612C7" w:rsidP="00BB0B57">
      <w:pPr>
        <w:autoSpaceDE w:val="0"/>
        <w:autoSpaceDN w:val="0"/>
        <w:adjustRightInd w:val="0"/>
        <w:rPr>
          <w:rFonts w:ascii="Times New Roman" w:eastAsia="Times New Roman" w:hAnsi="Times New Roman" w:cs="Times New Roman"/>
          <w:b/>
          <w:bCs/>
          <w:color w:val="000000"/>
          <w:szCs w:val="28"/>
        </w:rPr>
      </w:pPr>
    </w:p>
    <w:p w:rsidR="000612C7" w:rsidRPr="00BB0B57" w:rsidRDefault="000612C7" w:rsidP="000612C7">
      <w:pPr>
        <w:autoSpaceDE w:val="0"/>
        <w:autoSpaceDN w:val="0"/>
        <w:adjustRightInd w:val="0"/>
        <w:ind w:firstLine="709"/>
        <w:rPr>
          <w:rFonts w:ascii="Times New Roman" w:eastAsia="Times New Roman" w:hAnsi="Times New Roman" w:cs="Times New Roman"/>
          <w:b/>
          <w:bCs/>
          <w:color w:val="000000"/>
          <w:sz w:val="24"/>
          <w:szCs w:val="24"/>
        </w:rPr>
      </w:pPr>
      <w:r w:rsidRPr="00BB0B57">
        <w:rPr>
          <w:rFonts w:ascii="Times New Roman" w:eastAsia="Times New Roman" w:hAnsi="Times New Roman" w:cs="Times New Roman"/>
          <w:b/>
          <w:bCs/>
          <w:color w:val="000000"/>
          <w:sz w:val="24"/>
          <w:szCs w:val="24"/>
        </w:rPr>
        <w:t>Базовый сценарий.</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При таком подходе к оценке развития ситуации будущее муниципального образования Шатровского  муниципального округа представляется в следующем виде:</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оказании государственной поддержки текущего уровня социально-экономического развития, не требующей привлечения значительных финансовых инвестиций в экономику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незначительном снижении темпов оттока трудоспособного населения в города и областные центры соседних регионов;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увеличении социальной нагрузки на муниципальный бюджет в связи с общим старением населения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отстающем уровне развития сектора потребительских товаров и услуг вследствие низких доходов населения в сравнении с соседними регионами, оттока молодого населения, недостаточным уровнем развития малого и среднего предпринимательства;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сохранении низкого рейтинга инвестиционной привлекательности Курганской области, а соответственно, Шатровского округа для внешних инвесторов, низкого уровня привлечения инвестиций в экономику, реализации инвестиционной политики преимущественно за счет муниципального и областного бюджетов в области благоустройства;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Прогноз изменения показателей социально-экономического развития округа по базовому сценарию представлен в таблице.</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15"/>
        <w:gridCol w:w="1501"/>
        <w:gridCol w:w="1492"/>
        <w:gridCol w:w="1492"/>
        <w:gridCol w:w="1558"/>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 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Рост 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14155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13025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84,7</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lastRenderedPageBreak/>
              <w:t>Численность 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6850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6250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24750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29650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390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211,9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234,2</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1108065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1163470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110,3</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46475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48750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112,6</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390,5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450,5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115,4</w:t>
            </w:r>
          </w:p>
        </w:tc>
      </w:tr>
    </w:tbl>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Базовый сценарий не предполагает значительного изменения структуры экономики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сохранение наметившихся в период с 2018 по 2021 год тенденций изменения численности населения. В частности, предполагалось, что коэффициент рождаемости будет постепенно снижаться в связи с ухудшением половозрастной структуры населения и уменьшения численности женщин фертильного возраста.  Наметившаяся ранее тенденция улучшения показателя ожидаемой продолжительности жизни будет несколько сдерживать рост коэффициента смертности населения, несмотря на продолжающееся увеличение удельного веса населения, старше трудоспособного возраста в общей численности населения. В Шатровском округе сохранятся сложившиеся тенденции высокого миграционного притока и оттока населения, что обеспечит нулевой миграционный прирост населения в перспективе. При реализации базового сценария основные усилия Администрации Шатровского муниципального округа будут сосредоточены на сохранении достигнутых показателей и обеспечения небольшого миграционного сальдо через сокращение миграционного оттока населения. В результате реализации этого сценария демографического развития численность населения в Шатровском округе сократится на 15,4% в сравнении с 2019 годом и составит 13025 человек;</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 - снижение численности трудового населения на 16,06% к 2030 году за счет миграционного оттока в другие регионы, смертности и текущих тенденций</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рождаемости;</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уровень жизни населения будет повышаться незначительными темпами, что в первую очередь связано с медленным ростом доходов населения  в 1,5 раза к 2030 году. Медленный рост реальной заработной платы обуславливается сохранением жестких условий на рынке труда, общей стагнацией экономики в среднесрочном периоде, отсутствием стимулов у предприятий для ускоренного повышения заработной платы;</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развитие малого и среднего предпринимательства в целом будет незначительным с ежегодным ростом по количеству предприятий на 1 - 2%.</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В то же время на значение</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lastRenderedPageBreak/>
        <w:t>удельного показателя влияние оказывает изменение численности населения в долгосрочной перспективе;</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динамика потребительского спроса будет ограничена рядом негативных факторов, прежде всего, ухудшением ситуации на рынке труда и низким уровнем роста реальных доходов населения, что снижает потребительскую уверенность населения;</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инвестиционная деятельность характеризуется низкой активностью инвесторов. Снижение спроса на инвестиции будет усилено снижением доступности кредитных ресурсов, закрытием внешних рынков капитала.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Несмотря на рост большинства показателей к 2030 году относительно уровня 2019 года, благополучность данного сценария является кажущейся, поскольку реализация сценария не снимает основных рисков устойчивого развития Шатровского округа: снижение численности трудоспособного населения - основы экономического и социального развития округа. Другим важным риском сохранения текущих тенденций развития являются низкие позиции привлекательности округа для привлечения инвесторов и новых трудовых ресурсов, обусловленные в том числе качеством социальной и инженерной инфраструктуры.</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Результаты реализации данного варианта не могут соответствовать долгосрочным целям социально-экономического развития экономики Шатровского муниципального округа в полной мере, таким образом, без принятия стратегических решений невозможно существенно улучшить ситуацию в округе.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b/>
          <w:bCs/>
          <w:color w:val="000000"/>
          <w:sz w:val="24"/>
          <w:szCs w:val="24"/>
        </w:rPr>
      </w:pPr>
      <w:r w:rsidRPr="00BB0B57">
        <w:rPr>
          <w:rFonts w:ascii="Times New Roman" w:eastAsia="Times New Roman" w:hAnsi="Times New Roman" w:cs="Times New Roman"/>
          <w:b/>
          <w:bCs/>
          <w:color w:val="000000"/>
          <w:sz w:val="24"/>
          <w:szCs w:val="24"/>
        </w:rPr>
        <w:t>Целевой сценарий.</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Перспективы роста Шатровского муниципального округа  связаны с модернизацией агропромышленного комплекса, промышленного производства и развитием социальной сферы.</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В рамках данного сценария предполагается рост и повышение экономической  устойчивости агропромышленного производства и уровня доходов сельскохозяйственных товаропроизводителей, сельского населения, создание условий для формирования конкурентоспособных хозяйствующих субъектов, рост инвестиций в агропромышленное производство,  укрепление сотрудничества сельскохозяйственных товаропроизводителей с заготовительными, перерабатывающими и торговыми структурами. Создание  производств по  переработке сельскохозяйственной  продукции, повышение качества и конкурентоспособности выпускаемой продукции, уровня использования производственных мощностей, внедрение инновационных, в том числе ресурсосберегающих технологий,  модернизация и техническое перевооружение.</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Приоритеты развития промышленности Шатровского округа  направлены преимущественно на модернизацию, включая инновационное развитие сложившихся отраслей. Предполагается что в прогнозируемом периоде на основе имеющихся запасов общераспространенных полезных ископаемых (глины и песка) получит развитие промышленность строительных материалов. Важное направление - развитие производств по переработке сельскохозяйственной продукции и выпуску продуктов питания.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Между тем  показатели технического состояния промышленного производства не отвечают условиям формирования экономики инновационного типа из-за высокой степени износа основных фондов.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Имеющийся в округе трудовой потенциал, характеризуется как невысокий, отмечается повышение среднего возраста   занятых в</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 xml:space="preserve">экономике. </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BB0B57">
        <w:rPr>
          <w:rFonts w:ascii="Times New Roman" w:eastAsia="Times New Roman" w:hAnsi="Times New Roman" w:cs="Times New Roman"/>
          <w:color w:val="000000"/>
          <w:sz w:val="24"/>
          <w:szCs w:val="24"/>
        </w:rPr>
        <w:t>Ограниченность ресурсного потенциала предопределяет возможности активного развития округа на основе привлечения  инвестиций и инновационных возможностей в традиционные для Шатровского округа виды деятельности и, прежде всего, в сельскохозяйственную отрасль, деревообработку, сферу общеобразовательных  услуг</w:t>
      </w:r>
      <w:r w:rsidRPr="000612C7">
        <w:rPr>
          <w:rFonts w:ascii="Times New Roman" w:eastAsia="Times New Roman" w:hAnsi="Times New Roman" w:cs="Times New Roman"/>
          <w:color w:val="000000"/>
          <w:szCs w:val="28"/>
        </w:rPr>
        <w:t>.</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В этой связи стратегическими приоритетами  для Шатровского округа  будут: модернизация социальной инфраструктуры, включая образование</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здравоохранение,</w:t>
      </w:r>
      <w:r w:rsidRPr="000612C7">
        <w:rPr>
          <w:rFonts w:ascii="Times New Roman" w:eastAsia="Times New Roman" w:hAnsi="Times New Roman" w:cs="Times New Roman"/>
          <w:color w:val="000000"/>
          <w:szCs w:val="28"/>
        </w:rPr>
        <w:t xml:space="preserve"> </w:t>
      </w:r>
      <w:r w:rsidRPr="00D4187F">
        <w:rPr>
          <w:rFonts w:ascii="Times New Roman" w:eastAsia="Times New Roman" w:hAnsi="Times New Roman" w:cs="Times New Roman"/>
          <w:color w:val="000000"/>
          <w:sz w:val="24"/>
          <w:szCs w:val="24"/>
        </w:rPr>
        <w:lastRenderedPageBreak/>
        <w:t>жилищный сектор, обеспечивающих значительное повышение качества человеческого капитала и стандартов жизни населения.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 целом сценарий  целевого  развития Шатровского округа предполагает сохранение традиционной сельскохозяйственной специализации,  с учетом модернизации имеющихся промышленных производств, сервисного сектора,  развитие сектора социальных услуг.</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Важнейшая роль в реализации сценария развития Шатровского муниципального округа  отводится развитию малого и среднего бизнеса, составляющего основу экономики округа.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Шатровский округ   располагает  возможностями  для развития туристско-рекреационного комплекса, в частности   сельского туризма, охотничьего и рыболовного  туризма, этнографического туризма.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Результатом развития Шатровского муниципального округа по целевому сценарию станет:</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повышение инвестиционной привлекательности округа;</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устойчивый рост экономики;</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увеличение доходной части бюджетов всех уровней;</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социальная стабильность в обществе;</w:t>
      </w:r>
    </w:p>
    <w:p w:rsidR="000612C7" w:rsidRPr="00D4187F"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     -  приток квалифицированных кадров в округ;</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улучшение демографической ситуации.</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Прогноз изменения показателей социально-экономического развития округа по целевому сценарию представлен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15"/>
        <w:gridCol w:w="1501"/>
        <w:gridCol w:w="1492"/>
        <w:gridCol w:w="1492"/>
        <w:gridCol w:w="1558"/>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 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Рост 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15463</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15540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7072</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6700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90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27662</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35565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1,8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604,7</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864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2,5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224,3</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253,6</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1319125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1582950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49805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56303</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750,5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1170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3,5 раза</w:t>
            </w:r>
          </w:p>
        </w:tc>
      </w:tr>
    </w:tbl>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lastRenderedPageBreak/>
        <w:t>При целевом сценарии в условиях улучшения общего  экономического фона для развития Курганской области и Шатровского муниципального округа в долгосрочной перспективе предполагается повышение активности деятельности руководства муниципального образования по всем стратегическим направлениям развития с выделением и привлечением б</w:t>
      </w:r>
      <w:r w:rsidRPr="00D4187F">
        <w:rPr>
          <w:rFonts w:ascii="Times New Roman" w:eastAsia="Times New Roman" w:hAnsi="Times New Roman" w:cs="Times New Roman"/>
          <w:iCs/>
          <w:color w:val="000000"/>
          <w:sz w:val="24"/>
          <w:szCs w:val="24"/>
        </w:rPr>
        <w:t>о</w:t>
      </w:r>
      <w:r w:rsidRPr="00D4187F">
        <w:rPr>
          <w:rFonts w:ascii="Times New Roman" w:eastAsia="Times New Roman" w:hAnsi="Times New Roman" w:cs="Times New Roman"/>
          <w:color w:val="000000"/>
          <w:sz w:val="24"/>
          <w:szCs w:val="24"/>
        </w:rPr>
        <w:t>льших объемов ресурсов:</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при расчете прогнозных показателей реализации сценария были также учтены мероприятия по увеличению рождаемости и снижению смертности, заложенные в концепциях демографической политики на общефедеральном и региональном уровнях власти.  Показатель естественного прироста населения в прогнозируемый период будет увеличиваться, однако, не очень высокими темпами. В целом численность населения удастся стабилизировать на уровне 15463 человека в период до 2025 года и создать условия для последующего роста до 15540 человек к 2030 году;</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планируется замедлить снижение численности трудоспособного населения Шатровского округа за счет реализации мер по снижению миграционного сальдо трудовых ресурсов (повышение качества жизни и привлекательности Шатровского округа для жизни и работы населения, реализация инвестиционных проектов по созданию новых рабочих мест), а также за счет снижения смертности населения в трудоспособном возрасте. Предполагается, что ежегодный темп замедления снижения численности населения составит 0,5%;</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реальная заработная</w:t>
      </w:r>
      <w:r w:rsidRPr="000612C7">
        <w:rPr>
          <w:rFonts w:ascii="Times New Roman" w:eastAsia="Times New Roman" w:hAnsi="Times New Roman" w:cs="Times New Roman"/>
          <w:color w:val="000000"/>
          <w:szCs w:val="28"/>
        </w:rPr>
        <w:t xml:space="preserve"> </w:t>
      </w:r>
      <w:r w:rsidRPr="00D4187F">
        <w:rPr>
          <w:rFonts w:ascii="Times New Roman" w:eastAsia="Times New Roman" w:hAnsi="Times New Roman" w:cs="Times New Roman"/>
          <w:color w:val="000000"/>
          <w:sz w:val="24"/>
          <w:szCs w:val="24"/>
        </w:rPr>
        <w:t>плата увеличится в 1,8 раза к уровню 2020 года. Больший по сравнению с базовым  сценарием развития рост заработной платы обусловлен более быстрым выходом из стагнации экономики страны, повышением конкурентоспособности российской экономики и, соответственно, увеличением объемов инвестиций;</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 объемы промышленного производства муниципального образования к 2030 году планируется увеличить в 2,5 раза. При этом реализация инвестиционного проекта, связанного со строительством подземного хранения газа, приведет к изменению структуры обрабатывающего сектора.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Политика на уровне федерации будет способствовать стимулированию внутреннего спроса: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динамика прогноза роста количества малых и средних предприятий на 10 тыс. человек населения отличается от базового сценария незначительно - рост к 2030 году на 130% против 120%, что связано в первую очередь с ростом потребительского рынка и повышением доходов населения.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По целевому сценарию предполагается увеличение объема розничной торговли в 1,5 раза, общественного питания - в 1,3 раза.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 сфере инвестиционной активности на общероссийском уровне предполагается  приток  капитала. Это окажет позитивное влияние на повышение инвестиционной привлекательности. По данному прогнозу предполагается рост объемов инвестиций в основной капитал в 3,5 раза к 2030 году относительно 2020 года.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Реализация целевого варианта развития Шатровского округа позволит создать благоприятные условия для удержания трудоспособного населения, повышения инвестиционной привлекательности территории округа, повышения инновационного потенциала промышленности как в приоритетных направлениях развития экономики Шатровского округа, так и в сопутствующих сегментах.</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D4187F">
        <w:rPr>
          <w:rFonts w:ascii="Times New Roman" w:eastAsia="Times New Roman" w:hAnsi="Times New Roman" w:cs="Times New Roman"/>
          <w:b/>
          <w:bCs/>
          <w:color w:val="000000"/>
          <w:sz w:val="24"/>
          <w:szCs w:val="24"/>
        </w:rPr>
        <w:t xml:space="preserve">Консервативный сценарий </w:t>
      </w:r>
      <w:r w:rsidRPr="00D4187F">
        <w:rPr>
          <w:rFonts w:ascii="Times New Roman" w:eastAsia="Times New Roman" w:hAnsi="Times New Roman" w:cs="Times New Roman"/>
          <w:color w:val="000000"/>
          <w:sz w:val="24"/>
          <w:szCs w:val="24"/>
        </w:rPr>
        <w:t>развития Шатровского муниципального округа строился на основе базового сценария. Данный вариант учитывает ухудшение ситуации в мировой экономике и внешнеэкономической деятельности Российской Федерации в среднесрочной перспективе (до 2025 года) и последующее восстановление темпов роста экономики страны до значений, предусмотренных в базовом варианте</w:t>
      </w:r>
      <w:r w:rsidRPr="000612C7">
        <w:rPr>
          <w:rFonts w:ascii="Times New Roman" w:eastAsia="Times New Roman" w:hAnsi="Times New Roman" w:cs="Times New Roman"/>
          <w:color w:val="000000"/>
          <w:szCs w:val="28"/>
        </w:rPr>
        <w:t>.</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D4187F">
        <w:rPr>
          <w:rFonts w:ascii="Times New Roman" w:eastAsia="Times New Roman" w:hAnsi="Times New Roman" w:cs="Times New Roman"/>
          <w:color w:val="000000"/>
          <w:sz w:val="24"/>
          <w:szCs w:val="24"/>
        </w:rPr>
        <w:t>Прогноз изменения показателей социально-экономического развития Шатровского округа  по консервативному сценарию представлен в таблице</w:t>
      </w:r>
      <w:r w:rsidRPr="000612C7">
        <w:rPr>
          <w:rFonts w:ascii="Times New Roman" w:eastAsia="Times New Roman" w:hAnsi="Times New Roman" w:cs="Times New Roman"/>
          <w:color w:val="000000"/>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15"/>
        <w:gridCol w:w="1501"/>
        <w:gridCol w:w="1492"/>
        <w:gridCol w:w="1492"/>
        <w:gridCol w:w="1558"/>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 xml:space="preserve">Ед. </w:t>
            </w:r>
            <w:r w:rsidRPr="000612C7">
              <w:rPr>
                <w:rFonts w:ascii="Times New Roman" w:eastAsia="Times New Roman" w:hAnsi="Times New Roman" w:cs="Times New Roman"/>
                <w:color w:val="000000"/>
                <w:sz w:val="24"/>
                <w:szCs w:val="24"/>
              </w:rPr>
              <w:lastRenderedPageBreak/>
              <w:t>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lastRenderedPageBreak/>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 xml:space="preserve">Рост </w:t>
            </w:r>
            <w:r w:rsidRPr="000612C7">
              <w:rPr>
                <w:rFonts w:ascii="Times New Roman" w:eastAsia="Times New Roman" w:hAnsi="Times New Roman" w:cs="Times New Roman"/>
                <w:color w:val="000000"/>
                <w:sz w:val="24"/>
                <w:szCs w:val="24"/>
              </w:rPr>
              <w:lastRenderedPageBreak/>
              <w:t>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14145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12924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6190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6187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22725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25687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383,5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224,4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1102790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1150277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45475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47641</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357</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377,9</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113</w:t>
            </w:r>
          </w:p>
        </w:tc>
      </w:tr>
    </w:tbl>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Консервативный вариант развития Шатровского округа предполагает снижение спроса на продукцию российского производства, что скажется на объеме отгруженных товаров промышленного производства, массивный отток капитала из регионов страны и возможное замораживание инвестиционных проектов, ослабление курса рубля.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Консервативный сценарий прогноза демографических показателей основан на предположении о сохранении сложившегося ранее миграционного оттока населения, обусловленного ухудшением общей социально-экономической ситуации на территории. При этом ежегодно отрицательное сальдо миграционного движения составит в среднем 1231 человек. В результате реализации сценария развития численность населения в округе сократится на 16% в сравнении с 2020 годом и составит 12924 человека, а снижение численности трудоспособного населения составит почти 17% к 2030 году от уровня 2020 года. В силу стагнации экономики страны в среднесрочном периоде ожидается меньший рост промышленного производства, а соответственно, рост реальной заработной платы, что приведет к сжатию потребительского рынка, снижению оборотов розничной торговли и общественного питания по сравнению с базовым сценарием развития.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Показатели социально-экономической эффективности развития Шатровского муниципального округа до 2030 года для трех сценариев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9"/>
        <w:gridCol w:w="1851"/>
        <w:gridCol w:w="1843"/>
        <w:gridCol w:w="2566"/>
      </w:tblGrid>
      <w:tr w:rsidR="000612C7" w:rsidRPr="000612C7" w:rsidTr="000612C7">
        <w:tc>
          <w:tcPr>
            <w:tcW w:w="1729" w:type="pct"/>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3271" w:type="pct"/>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 xml:space="preserve">Значение показателя </w:t>
            </w:r>
          </w:p>
        </w:tc>
      </w:tr>
      <w:tr w:rsidR="000612C7" w:rsidRPr="000612C7" w:rsidTr="000612C7">
        <w:tc>
          <w:tcPr>
            <w:tcW w:w="1729" w:type="pct"/>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Базовый сценарий развития</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Целевой сценарий развития</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Консервативный сценарий развития</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84,7</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101</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83,9</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90</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83,1</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lastRenderedPageBreak/>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1,8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112,9</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2,5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111</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120</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110,3</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109</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112,6</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115,4</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3,5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113</w:t>
            </w:r>
          </w:p>
        </w:tc>
      </w:tr>
    </w:tbl>
    <w:p w:rsidR="000612C7" w:rsidRPr="000612C7" w:rsidRDefault="000612C7" w:rsidP="000612C7">
      <w:pPr>
        <w:widowControl w:val="0"/>
        <w:suppressAutoHyphens/>
        <w:ind w:firstLine="708"/>
        <w:rPr>
          <w:rFonts w:ascii="Times New Roman" w:eastAsia="Times New Roman" w:hAnsi="Times New Roman" w:cs="Times New Roman"/>
          <w:kern w:val="1"/>
          <w:szCs w:val="28"/>
        </w:rPr>
      </w:pPr>
    </w:p>
    <w:p w:rsidR="000612C7" w:rsidRPr="000612C7" w:rsidRDefault="000612C7" w:rsidP="000612C7">
      <w:pPr>
        <w:widowControl w:val="0"/>
        <w:suppressAutoHyphens/>
        <w:rPr>
          <w:rFonts w:ascii="Times New Roman" w:eastAsia="Times New Roman" w:hAnsi="Times New Roman" w:cs="Times New Roman"/>
          <w:kern w:val="1"/>
          <w:szCs w:val="28"/>
        </w:rPr>
        <w:sectPr w:rsidR="000612C7" w:rsidRPr="000612C7" w:rsidSect="000612C7">
          <w:pgSz w:w="11905" w:h="16837" w:code="9"/>
          <w:pgMar w:top="993" w:right="851" w:bottom="1134" w:left="1701"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sz w:val="24"/>
          <w:szCs w:val="24"/>
        </w:rPr>
      </w:pPr>
      <w:r w:rsidRPr="00D4187F">
        <w:rPr>
          <w:rFonts w:ascii="Times New Roman" w:eastAsia="Times New Roman" w:hAnsi="Times New Roman" w:cs="Times New Roman"/>
          <w:sz w:val="24"/>
          <w:szCs w:val="24"/>
        </w:rPr>
        <w:lastRenderedPageBreak/>
        <w:t>Сравнительная таблица сценариев развития Шатровского муниципального округа в долгосрочной перспективе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4075"/>
        <w:gridCol w:w="4003"/>
        <w:gridCol w:w="3674"/>
      </w:tblGrid>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b/>
                <w:bCs/>
                <w:sz w:val="24"/>
                <w:szCs w:val="24"/>
              </w:rPr>
            </w:pPr>
            <w:r w:rsidRPr="000612C7">
              <w:rPr>
                <w:rFonts w:ascii="Times New Roman" w:eastAsia="Times New Roman" w:hAnsi="Times New Roman" w:cs="Times New Roman"/>
                <w:b/>
                <w:bCs/>
                <w:sz w:val="24"/>
                <w:szCs w:val="24"/>
              </w:rPr>
              <w:t>Критерии,</w:t>
            </w:r>
          </w:p>
          <w:p w:rsidR="000612C7" w:rsidRPr="000612C7" w:rsidRDefault="000612C7" w:rsidP="000612C7">
            <w:pPr>
              <w:autoSpaceDE w:val="0"/>
              <w:autoSpaceDN w:val="0"/>
              <w:adjustRightInd w:val="0"/>
              <w:jc w:val="center"/>
              <w:rPr>
                <w:rFonts w:ascii="Times New Roman" w:eastAsia="Times New Roman" w:hAnsi="Times New Roman" w:cs="Times New Roman"/>
                <w:b/>
                <w:bCs/>
                <w:sz w:val="24"/>
                <w:szCs w:val="24"/>
              </w:rPr>
            </w:pPr>
            <w:r w:rsidRPr="000612C7">
              <w:rPr>
                <w:rFonts w:ascii="Times New Roman" w:eastAsia="Times New Roman" w:hAnsi="Times New Roman" w:cs="Times New Roman"/>
                <w:b/>
                <w:bCs/>
                <w:sz w:val="24"/>
                <w:szCs w:val="24"/>
              </w:rPr>
              <w:t>характеризующие</w:t>
            </w:r>
          </w:p>
          <w:p w:rsidR="000612C7" w:rsidRPr="000612C7" w:rsidRDefault="000612C7" w:rsidP="000612C7">
            <w:pPr>
              <w:widowControl w:val="0"/>
              <w:suppressAutoHyphens/>
              <w:jc w:val="center"/>
              <w:rPr>
                <w:rFonts w:ascii="Times New Roman" w:eastAsia="Times New Roman" w:hAnsi="Times New Roman" w:cs="Times New Roman"/>
                <w:kern w:val="1"/>
                <w:szCs w:val="28"/>
              </w:rPr>
            </w:pPr>
            <w:r w:rsidRPr="000612C7">
              <w:rPr>
                <w:rFonts w:ascii="Times New Roman" w:eastAsia="Times New Roman" w:hAnsi="Times New Roman" w:cs="Times New Roman"/>
                <w:b/>
                <w:bCs/>
                <w:sz w:val="24"/>
                <w:szCs w:val="24"/>
              </w:rPr>
              <w:t>сценарии развития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Консервативный сценарий</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Базовый сценарий</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Целевой сценарий</w:t>
            </w: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Сценарные условия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Ухудшение ситуации в мировой</w:t>
            </w:r>
          </w:p>
          <w:p w:rsidR="000612C7" w:rsidRPr="000612C7" w:rsidRDefault="000612C7" w:rsidP="000612C7">
            <w:pPr>
              <w:widowControl w:val="0"/>
              <w:suppressAutoHyphens/>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экономике и внешнеэкономической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деятельности РФ в среднесрочной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перспективе. </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Сохранение сложившихся тенденций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социально-экономического развития</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РФ.</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Сохранение сложившихся тенденций социально-экономического развития РФ.</w:t>
            </w: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Условия реализации</w:t>
            </w:r>
          </w:p>
          <w:p w:rsidR="000612C7" w:rsidRPr="000612C7" w:rsidRDefault="000612C7" w:rsidP="000612C7">
            <w:pPr>
              <w:widowControl w:val="0"/>
              <w:suppressAutoHyphens/>
              <w:jc w:val="center"/>
              <w:rPr>
                <w:rFonts w:ascii="Times New Roman" w:eastAsia="Times New Roman" w:hAnsi="Times New Roman" w:cs="Times New Roman"/>
                <w:kern w:val="1"/>
                <w:szCs w:val="28"/>
              </w:rPr>
            </w:pPr>
            <w:r w:rsidRPr="000612C7">
              <w:rPr>
                <w:rFonts w:ascii="Times New Roman" w:eastAsia="Times New Roman" w:hAnsi="Times New Roman" w:cs="Times New Roman"/>
                <w:sz w:val="24"/>
                <w:szCs w:val="24"/>
              </w:rPr>
              <w:t>сценария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1. Сохранение достигнутых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результатов социально-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экономического развития округа.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2. Реализация минимально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необходимых мероприятий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преимущественно в социально сфере и в области ЖКХ.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3. Выполнение социальных обязательств.</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4. Снижение численности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трудоспособного населения.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5. Сохранение транспортной 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жилищно-коммунальной</w:t>
            </w:r>
          </w:p>
          <w:p w:rsidR="000612C7" w:rsidRPr="000612C7" w:rsidRDefault="000612C7" w:rsidP="000612C7">
            <w:pPr>
              <w:widowControl w:val="0"/>
              <w:suppressAutoHyphens/>
              <w:jc w:val="both"/>
              <w:rPr>
                <w:rFonts w:ascii="Times New Roman" w:eastAsia="Times New Roman" w:hAnsi="Times New Roman" w:cs="Times New Roman"/>
                <w:kern w:val="1"/>
                <w:szCs w:val="28"/>
              </w:rPr>
            </w:pPr>
            <w:r w:rsidRPr="000612C7">
              <w:rPr>
                <w:rFonts w:ascii="Times New Roman" w:eastAsia="Times New Roman" w:hAnsi="Times New Roman" w:cs="Times New Roman"/>
                <w:sz w:val="24"/>
                <w:szCs w:val="24"/>
              </w:rPr>
              <w:t>инфраструктуры на текущем уровне.</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1. Сохранение достигнутых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результатов социально-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экономического развития округа.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2. Реализация в среднесрочной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перспективе запланированных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приоритетных инвестиционных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проектов.</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3. Поиск и привлечение инвесторов на свободные инвестиционные площадки.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4. Обеспечение устойчивого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функционирования сложившегося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промышленного комплекса.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5. Снижение численности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трудоспособного населения.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6. Модернизация промышленного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комплекса города за счет собственных средств предприятий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7. Развитие малого и среднего предпринимательства.</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Замедление снижения численности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Софинансирование</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инвестиционных 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Пространственная организация и комплексное развитие территории 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Реализация инфраструктурных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5. Развитие малого и среднего</w:t>
            </w:r>
          </w:p>
          <w:p w:rsidR="000612C7" w:rsidRPr="000612C7" w:rsidRDefault="000612C7" w:rsidP="000612C7">
            <w:pPr>
              <w:widowControl w:val="0"/>
              <w:suppressAutoHyphens/>
              <w:jc w:val="both"/>
              <w:rPr>
                <w:rFonts w:ascii="Times New Roman" w:eastAsia="Times New Roman" w:hAnsi="Times New Roman" w:cs="Times New Roman"/>
                <w:kern w:val="1"/>
                <w:szCs w:val="28"/>
              </w:rPr>
            </w:pPr>
            <w:r w:rsidRPr="000612C7">
              <w:rPr>
                <w:rFonts w:ascii="Times New Roman" w:eastAsia="Times New Roman" w:hAnsi="Times New Roman" w:cs="Times New Roman"/>
                <w:kern w:val="1"/>
                <w:sz w:val="24"/>
                <w:szCs w:val="24"/>
              </w:rPr>
              <w:t>предпринимательства.</w:t>
            </w:r>
          </w:p>
        </w:tc>
      </w:tr>
      <w:tr w:rsidR="000612C7" w:rsidRPr="000612C7" w:rsidTr="000612C7">
        <w:trPr>
          <w:trHeight w:val="1124"/>
        </w:trPr>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Перспективные рынки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 учетом</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конкурентных</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преимуществ округа</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Лесоперерабатывающая  промышленность.</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Лесоперерабатывающая промышленность.</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 Производство пищевой </w:t>
            </w:r>
            <w:r w:rsidRPr="000612C7">
              <w:rPr>
                <w:rFonts w:ascii="Times New Roman" w:eastAsia="Times New Roman" w:hAnsi="Times New Roman" w:cs="Times New Roman"/>
                <w:kern w:val="1"/>
                <w:sz w:val="24"/>
                <w:szCs w:val="24"/>
              </w:rPr>
              <w:lastRenderedPageBreak/>
              <w:t>продукции.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lastRenderedPageBreak/>
              <w:t>Возможные риски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развития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Резкое сокращение темпов роста экономики в среднесрочной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перспективе в связи с нестабильной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внешней геополитической ситуацией.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2. Сокращение объемов промышленного производства в среднесрочной перспективе.  </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Государственная политика, направленная на поддержку только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«традиционных» отраслей.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Сокращение 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финансируемых из федерального бюджета.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5. Дефицит инвестиций в производственные проекты. </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6. Увеличение стоимости энергоресурсов.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7. Увеличение оттока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8. Изменения в налоговом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законодательстве в долгосрочной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перспективе, снижающем доходную</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часть муниципального бюджета.</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Снижение темпов роста экономики в краткосрочной перспективе в связи с нестабильной внешней геополитической ситуацией.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Сокращение объемов финансирования бюджета проектов развития территорий и отраслей.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Сокращение темпов развития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промышленного комплекса.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Снижение темпов роста инвестиций в основной капитал.</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5. Недостаточное развитие социальной сферы, направленной на полное удовлетворение потребностей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6. Отток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7. Увеличение стоимости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энергоресурсов </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Снижение темпов инвестиций в основной капитал  в среднесрочной перспективе.</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Сложность в привлечении крупных инвесторов.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Увеличение расходов бюджета Шатровского округа, связанных с развитием производственной и социальной  инфраструктуры.</w:t>
            </w:r>
          </w:p>
        </w:tc>
      </w:tr>
    </w:tbl>
    <w:p w:rsidR="000612C7" w:rsidRPr="000612C7" w:rsidRDefault="000612C7" w:rsidP="000612C7">
      <w:pPr>
        <w:widowControl w:val="0"/>
        <w:suppressAutoHyphens/>
        <w:jc w:val="center"/>
        <w:rPr>
          <w:rFonts w:ascii="Times New Roman" w:eastAsia="Times New Roman" w:hAnsi="Times New Roman" w:cs="Times New Roman"/>
          <w:kern w:val="1"/>
          <w:szCs w:val="28"/>
        </w:rPr>
      </w:pPr>
    </w:p>
    <w:p w:rsidR="000612C7" w:rsidRPr="000612C7" w:rsidRDefault="000612C7" w:rsidP="000612C7">
      <w:pPr>
        <w:widowControl w:val="0"/>
        <w:suppressAutoHyphens/>
        <w:jc w:val="center"/>
        <w:rPr>
          <w:rFonts w:ascii="Times New Roman" w:eastAsia="Times New Roman" w:hAnsi="Times New Roman" w:cs="Times New Roman"/>
          <w:kern w:val="1"/>
          <w:szCs w:val="28"/>
        </w:rPr>
      </w:pPr>
    </w:p>
    <w:p w:rsidR="000612C7" w:rsidRPr="000612C7" w:rsidRDefault="000612C7" w:rsidP="000612C7">
      <w:pPr>
        <w:widowControl w:val="0"/>
        <w:suppressAutoHyphens/>
        <w:jc w:val="center"/>
        <w:rPr>
          <w:rFonts w:ascii="Times New Roman" w:eastAsia="Times New Roman" w:hAnsi="Times New Roman" w:cs="Times New Roman"/>
          <w:kern w:val="1"/>
          <w:szCs w:val="28"/>
        </w:rPr>
        <w:sectPr w:rsidR="000612C7" w:rsidRPr="000612C7" w:rsidSect="000612C7">
          <w:pgSz w:w="16837" w:h="11905" w:orient="landscape" w:code="9"/>
          <w:pgMar w:top="1701" w:right="1134" w:bottom="851" w:left="1134"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lastRenderedPageBreak/>
        <w:t>3.2. Обоснование выбора сценария Шатровского муниципального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Сравнительный анализ критериев, характеризующих представленные сценарии, а также анализ эффективности прогнозных вариантов социально-экономического развития Шатровского округа до 2030 года позволили выделить основной  сценарий, при реализации которого возможно, во-первых, наиболее оптимальное социально-экономическое развития округа со стабилизацией численности населения - ключевого актива муниципального</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образования, во-вторых, достижение целевых ориентиров, заложенных в стратегических и программных документах муниципального и регионального уровней. В качестве основного сценария развития Шатровского округа до 2030 года предложен целевой  вариант, который предусматривает высокие темпы роста показателей социально-экономического развития муниципального образования на фоне общего улучшения экономического состояния Российской Федерации в долгосрочной перспективе, а также рационального использования существующих ресурсов и генерации новых драйверов роста экономики. Необходимыми условиями развития округа по целевому сценарию является активная деятельность руководства муниципального образования в части выделенных приоритетных направлений развития экономики, повышения инвестиционной привлекательности территории, привлечения в округ трудоспособного населения и снижения оттока молодежи, повышения качества жизни.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Темпы роста экономики Шатровского муниципального округа в долгосрочной перспективе по  этому сценарию обусловлены рядом комплексных факторов:</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Повышением объемов инвестиций в промышленный и агропромышленный  комплексы.</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Ростом сектора малого и среднего бизнеса за счет реализации финансовых,</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нефинансовых и инфраструктурных мер поддержки. </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Развитый потребительский сектор станет одним из факторов привлекательности территории для удержания собственного населения округа. Кроме того, развитие промышленного и агропромышленного комплексов  будут способствовать созданию новых рабочих мест и повышению реальной заработной платы населения, что приведет к снижению оттока трудового населения и минимизирует демографические риски.</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4.  Реализация комплекса мер по оптимизации социальной инфраструктуры не только приведут к повышению качества жизни в округе, но и активизируют механизмы, позволяющие перевести экономический рост в развитие территории.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Таким образом, развитие экономики по целевому сценарию предполагает комплексную модернизацию жизнедеятельности округа, диверсификацию экономики, максимальное снижение демографических проблем в долгосрочной перспективе. Это положительно скажется на экономическом росте, а соответственно, на доходной части бюджета Шатровского округа, что позволит обеспечить социальные обязательства перед населением.</w:t>
      </w:r>
    </w:p>
    <w:p w:rsidR="000612C7" w:rsidRPr="000612C7" w:rsidRDefault="000612C7" w:rsidP="000612C7">
      <w:pPr>
        <w:widowControl w:val="0"/>
        <w:suppressAutoHyphens/>
        <w:ind w:firstLine="709"/>
        <w:jc w:val="both"/>
        <w:rPr>
          <w:rFonts w:ascii="Times New Roman" w:eastAsia="Times New Roman" w:hAnsi="Times New Roman" w:cs="Times New Roman"/>
          <w:b/>
          <w:bCs/>
          <w:kern w:val="1"/>
          <w:szCs w:val="28"/>
        </w:rPr>
      </w:pP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3.3. Система стратегических целей и задач развития Шатровского муниципального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Анализ текущего состояния социально-экономического развития Шатровского муниципального округа, его роли в экономике Курганской области и прогноза развития муниципального образования при сохранении сложившихся тенденций на период до 2030 года позволил выделить ряд системных вызовов, которые в долгосрочной перспективе могут оказать негативное воздействие на стабильное развитие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sz w:val="24"/>
          <w:szCs w:val="24"/>
        </w:rPr>
        <w:t>1. Снижение численности трудоспособного населения Шатровского округа</w:t>
      </w:r>
      <w:r w:rsidRPr="00D4187F">
        <w:rPr>
          <w:rFonts w:ascii="Times New Roman" w:eastAsia="Times New Roman" w:hAnsi="Times New Roman" w:cs="Times New Roman"/>
          <w:kern w:val="1"/>
          <w:sz w:val="24"/>
          <w:szCs w:val="24"/>
        </w:rPr>
        <w:t>, что негативно скажется на развитии экономики, в частности возможности обеспечения предприятий и организаций квалифицированными</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кадрами, а также доходной части бюджета округа и высокой демографической нагрузке на занятое население.</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Инфраструктурные проблемы - высокий износ инженерной</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инфраструктуры, который при сохранении тенденций будет только увеличиваться</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недостаточные темпы</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lastRenderedPageBreak/>
        <w:t>развития жилищной и социальной инфраструктуры, а также высокая стоимость энергетических ресурсов и коммунальных платежей.</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Низкий уровень инвестиционной привлекательности территории, что снижает возможность привлечения финансовых ресурсов в реализацию инфраструктурных и других проектов развития территории, а также частных инвесторов.</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Решение указанных выше проблем легло в основу целевых ориентиров и задач развития Шатровского округа в долгосрочной перспективе, при формировании которых учитывались условия развития округа по всем трем предложенным сценариям с разбиением на уровни приоритетов в зависимости от складывающихся условий.</w:t>
      </w: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Миссия (главная стратегическая цель) Шатровского муниципального округа:</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 условиях достигнутого уровня социально-экономического развития округа  смысл и миссию своей деятельности органы местного самоуправления Шатровского округа определяют в деятельности по сохранению достигнутого потенциала, в стремлении превратить округ в территорию комфортного проживания всех групп населения с широким диапазоном возможностей для самореализации, в округ  с развитой сферой  социальных  услуг  для своих жителей: торговли, досугово-развлекательных, спортивно-оздоровительных, культуры и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Выбранная миссия ориентирует органы местного самоуправления Шатровского муниципального округа на основную  цель стратегического развития (генеральную цель) в долгосрочном периоде   - создание благоприятной среды жизнедеятельности граждан, что способствует повышению уровня и качества жизни, увеличение продолжительности жизни населения.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Реализация этой цели предполагает выполнение следующих задач:</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создание условий для повышения финансовой устойчивости округа, роста занятости, повышения налоговой базы за счет стабилизации действующих и создания новых предприятий в различных секторах экономики округа: промышленном и перерабатывающем, сельском хозяйстве, сфере торговли и услуг;</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дальнейшее развитие учреждений по оказанию социальных услуг населению в сфере образования, здравоохранения, культуры;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поиск резервов сокращения бюджетных расходов, в том числе за счет внедрения новых ресурсосберегающих технологий.</w:t>
      </w: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Ожидаемый результат:</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К 2030 году Шатровский муниципальный округ - территория с высоким качеством жизни населения и уровнем гражданской ответственности, обеспеченными диверсифицированной структурой экономики с широким спектром возможностей для профессиональной реализации и удовлетворения потребительских предпочтений жителей, наличием доступной социальной инфраструктуры для всех категорий граждан, развитой деловой средой, экологическим благополучием и подготовленными рекреационными зонами, развитой культурно-досуговой инфраструктурой.</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Для достижения поставленной цели разработана система приоритетных задач. В общем виде все задачи разбиты на </w:t>
      </w:r>
      <w:r w:rsidRPr="00D4187F">
        <w:rPr>
          <w:rFonts w:ascii="Times New Roman" w:eastAsia="Times New Roman" w:hAnsi="Times New Roman" w:cs="Times New Roman"/>
          <w:b/>
          <w:bCs/>
          <w:kern w:val="1"/>
          <w:sz w:val="24"/>
          <w:szCs w:val="24"/>
        </w:rPr>
        <w:t>четыре стратегические цели по тематическим блокам</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развитие человеческого капитала и условий для его формирования,</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развитие экономического потенциала,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повышение качества жизни  и пространственного развития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совершенствование муниципального управления и повышение его эффективности.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Данные блоки охватывают весь спектр проблемных зон развития, каждому блоку соответствует свой набор </w:t>
      </w:r>
      <w:r w:rsidRPr="00D4187F">
        <w:rPr>
          <w:rFonts w:ascii="Times New Roman" w:eastAsia="Times New Roman" w:hAnsi="Times New Roman" w:cs="Times New Roman"/>
          <w:b/>
          <w:bCs/>
          <w:kern w:val="1"/>
          <w:sz w:val="24"/>
          <w:szCs w:val="24"/>
        </w:rPr>
        <w:t>приоритетных задач</w:t>
      </w:r>
      <w:r w:rsidRPr="00D4187F">
        <w:rPr>
          <w:rFonts w:ascii="Times New Roman" w:eastAsia="Times New Roman" w:hAnsi="Times New Roman" w:cs="Times New Roman"/>
          <w:kern w:val="1"/>
          <w:sz w:val="24"/>
          <w:szCs w:val="24"/>
        </w:rPr>
        <w:t>, для решения которых выделены отдельные стратегические направления.</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jc w:val="both"/>
        <w:rPr>
          <w:rFonts w:ascii="Times New Roman" w:eastAsia="Times New Roman" w:hAnsi="Times New Roman" w:cs="Times New Roman"/>
          <w:kern w:val="1"/>
          <w:szCs w:val="28"/>
        </w:rPr>
        <w:sectPr w:rsidR="000612C7" w:rsidRPr="000612C7" w:rsidSect="000612C7">
          <w:pgSz w:w="11905" w:h="16837" w:code="9"/>
          <w:pgMar w:top="1134" w:right="851" w:bottom="1134" w:left="1701"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lastRenderedPageBreak/>
        <w:t>Система приоритетных задач развития Шатровского муниципального округа до 2030 года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3968"/>
        <w:gridCol w:w="3404"/>
        <w:gridCol w:w="3477"/>
      </w:tblGrid>
      <w:tr w:rsidR="000612C7" w:rsidRPr="000612C7" w:rsidTr="000612C7">
        <w:tc>
          <w:tcPr>
            <w:tcW w:w="133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Развитие человеческого капитала и условий для его формирования</w:t>
            </w:r>
          </w:p>
        </w:tc>
        <w:tc>
          <w:tcPr>
            <w:tcW w:w="1342"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Развитие экономического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потенциала</w:t>
            </w:r>
          </w:p>
        </w:tc>
        <w:tc>
          <w:tcPr>
            <w:tcW w:w="115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Повышение качества жизнедеятельности  и пространственного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развития округа</w:t>
            </w:r>
          </w:p>
        </w:tc>
        <w:tc>
          <w:tcPr>
            <w:tcW w:w="1176"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Совершенствование муниципального</w:t>
            </w:r>
          </w:p>
          <w:p w:rsidR="000612C7" w:rsidRPr="000612C7" w:rsidRDefault="000612C7" w:rsidP="000612C7">
            <w:pPr>
              <w:widowControl w:val="0"/>
              <w:suppressAutoHyphens/>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 xml:space="preserve"> управления и повышение его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эффективности</w:t>
            </w:r>
          </w:p>
        </w:tc>
      </w:tr>
      <w:tr w:rsidR="000612C7" w:rsidRPr="000612C7" w:rsidTr="000612C7">
        <w:tc>
          <w:tcPr>
            <w:tcW w:w="133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направленных на минимизацию негативных демографических факторов.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доступности услуг и модернизация материально-технической базы в образовательной сфере, а также развитие системы непрерывного обучения.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направленных на сохранение здоровья жителей, увеличение роли профилактики заболеваний и формирование здорового образа жизни.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духовно-нравственного и эстетического развития, творческой реализации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человеческого капитала.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Развитие инфраструктуры работы с молодежью и содействие развитию молодежных инициатив.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-Проведение политики максимального вовлечения населения округа в занятия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физической культурой и спортом.</w:t>
            </w:r>
          </w:p>
        </w:tc>
        <w:tc>
          <w:tcPr>
            <w:tcW w:w="1342"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привлечения инвестиций в экономику и содействие созданию новых рабочих мест.</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Развитие малого и среднего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предпринимательства в производственной сфере и в области предоставления услуг.</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Формирование потребительского рынка, удовлетворяющего потребностям населения в качественных товарах и услугах и современным требованиям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развития туристической отрасли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Обеспечение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муниципалитета квалифицированными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трудовыми ресурсами в количестве, необходимом для достижения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запланированных экономических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показателей.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c>
          <w:tcPr>
            <w:tcW w:w="115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экономической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эффективности использования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территории и уровня комфортности проживания.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Обеспечение безопасного,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устойчивого и надежного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-Повышение     экологической                                                                                                                                                                                                                                                                                                                                                                                                                                                                                                                                                                                                                                                                                                                                                                                                                                                                                                                                                                                                                                                                                                                                                                                                                                                                                                                                                                                                                                                                                                                                                                                                                                                                                                                                                                                                                                                                                                                                                                                                                                                                                                                                                                                                                                                                                                                                                                                                                                                                                                                                                                                                                                                                                                                                                                                                                                                                                                                                                                                                                                                                                                                                                                                                                                                                                                                                                                                                                                                                                                                                                                                                                                                                                                                                                                                                                                                                                                                                                                                                                                                                                                                                                                                                                                                                                                                                                                                                                                                                                                                                                                                                                                                                                                                                                                                                                                                                                                                                                                                                                                                                                                                                                                                                                                                                                                                                                                                                                                                                                                                                                                                                                                                                                                                                                                                                                                                                                                                                                                                                                                                                                                                                                                                                                                                                                                                                                                                                                                                                                                                                                                                                                                                                                                                                                                                                                                                                                                                                                                                                                                                                                                                                                                                                                                                                                                                                                                                                                                                                                                                                                                                                                                                                                                                                                                                                                                                                                                                                                                                                                                                                                                                                                                                                                                                                                                                                                                                                                                                                                                                                                                                                     устойчивости территории.</w:t>
            </w:r>
          </w:p>
        </w:tc>
        <w:tc>
          <w:tcPr>
            <w:tcW w:w="1176"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Совершенствование системы</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управления муниципальным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имуществом.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-Обеспечение сбалансированности бюджета и повышение финансовой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устойчивости 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эффективности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деятельности органов местного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самоуправления.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Совершенствование системы управления и распоряжения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земельными ресурсами муниципального образования и повышение эффективности их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использования.</w:t>
            </w:r>
          </w:p>
        </w:tc>
      </w:tr>
    </w:tbl>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sectPr w:rsidR="000612C7" w:rsidRPr="000612C7" w:rsidSect="000612C7">
          <w:pgSz w:w="16837" w:h="11905" w:orient="landscape" w:code="9"/>
          <w:pgMar w:top="1701" w:right="1134" w:bottom="851" w:left="1134" w:header="720" w:footer="709" w:gutter="0"/>
          <w:cols w:space="708"/>
          <w:titlePg/>
          <w:docGrid w:linePitch="360"/>
        </w:sectPr>
      </w:pP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Cs w:val="28"/>
        </w:rPr>
        <w:lastRenderedPageBreak/>
        <w:t xml:space="preserve">3.4. </w:t>
      </w:r>
      <w:r w:rsidRPr="00D4187F">
        <w:rPr>
          <w:rFonts w:ascii="Times New Roman" w:eastAsia="Times New Roman" w:hAnsi="Times New Roman" w:cs="Times New Roman"/>
          <w:b/>
          <w:bCs/>
          <w:kern w:val="1"/>
          <w:sz w:val="24"/>
          <w:szCs w:val="24"/>
        </w:rPr>
        <w:t>Система целевых показателей реализации Стратегии социально-экономического развития Шатровского муниципального округа до 2030 года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Система целевых показателей реализации Стратегии социально-экономического развития Шатровского муниципального округа до 2030 года представлена в приложении 2.</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kern w:val="1"/>
          <w:sz w:val="24"/>
          <w:szCs w:val="24"/>
          <w:lang w:val="en-US"/>
        </w:rPr>
        <w:t>IV</w:t>
      </w:r>
      <w:r w:rsidRPr="00D4187F">
        <w:rPr>
          <w:rFonts w:ascii="Times New Roman" w:eastAsia="Times New Roman" w:hAnsi="Times New Roman" w:cs="Times New Roman"/>
          <w:b/>
          <w:kern w:val="1"/>
          <w:sz w:val="24"/>
          <w:szCs w:val="24"/>
        </w:rPr>
        <w:t xml:space="preserve">. </w:t>
      </w:r>
      <w:r w:rsidRPr="00D4187F">
        <w:rPr>
          <w:rFonts w:ascii="Times New Roman" w:eastAsia="Times New Roman" w:hAnsi="Times New Roman" w:cs="Times New Roman"/>
          <w:b/>
          <w:bCs/>
          <w:kern w:val="1"/>
          <w:sz w:val="24"/>
          <w:szCs w:val="24"/>
        </w:rPr>
        <w:t>Стратегические направления развития Шатровского муниципального округа</w:t>
      </w:r>
    </w:p>
    <w:p w:rsidR="000612C7" w:rsidRPr="00D4187F" w:rsidRDefault="000612C7" w:rsidP="000612C7">
      <w:pPr>
        <w:widowControl w:val="0"/>
        <w:tabs>
          <w:tab w:val="left" w:pos="900"/>
        </w:tabs>
        <w:suppressAutoHyphens/>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4.1. Развитие человеческого капитала и условий для его формирования</w:t>
      </w:r>
    </w:p>
    <w:p w:rsidR="000612C7" w:rsidRPr="00D4187F" w:rsidRDefault="000612C7" w:rsidP="000612C7">
      <w:pPr>
        <w:widowControl w:val="0"/>
        <w:tabs>
          <w:tab w:val="left" w:pos="900"/>
        </w:tabs>
        <w:suppressAutoHyphens/>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4.1.1 Демографическая политика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Основная цель в демографической политике – это стабилизация численности населения округа. По базовому сценарию развития округа численность населения при сложившейся динамике его снижения к 2030 году по сравнению с 2020 годом снизится на 15,3%. Нами же рассматривается вариант целевого  развития округа, предполагающий повышение уровня и  качества жизни населения и на основе этого стабилизации численности населения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Поэтому проблема улучшения демографической ситуации в округе имеет исключительную важность, и </w:t>
      </w: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 xml:space="preserve">в этой области в долгосрочной перспективе является создание условий, направленных на минимизацию негативных демографических факторов. </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демографической политики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В рамках долгосрочной демографической политики можно выделить два стратегических направления: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Обеспечение естественного прироста населения за счет сохранения на достигнутом уровне и дальнейшего увеличения рождаемости, а также снижения смертности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Обеспечение миграционного притока населения за счет поддержки притока мигрантов из соседних регионов и стран СНГ, а также за счет преодоления сложившихся негативных тенденций оттока населения в крупные города Уральского федерального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Обеспечение социальной защищенности отдельных категорий граждан.</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Перечисленные направления предполагают в первую очередь улучшение качества социальной среды и условий жизни людей.</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Механизмы реализации стратегических направлений: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1. Задача </w:t>
      </w:r>
      <w:r w:rsidRPr="00D4187F">
        <w:rPr>
          <w:rFonts w:ascii="Times New Roman" w:eastAsia="Times New Roman" w:hAnsi="Times New Roman" w:cs="Times New Roman"/>
          <w:i/>
          <w:iCs/>
          <w:kern w:val="1"/>
          <w:sz w:val="24"/>
          <w:szCs w:val="24"/>
        </w:rPr>
        <w:t xml:space="preserve">повышения уровня рождаемости </w:t>
      </w:r>
      <w:r w:rsidRPr="00D4187F">
        <w:rPr>
          <w:rFonts w:ascii="Times New Roman" w:eastAsia="Times New Roman" w:hAnsi="Times New Roman" w:cs="Times New Roman"/>
          <w:kern w:val="1"/>
          <w:sz w:val="24"/>
          <w:szCs w:val="24"/>
        </w:rPr>
        <w:t>предполагает проведение следующих ключевых мероприятий: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стимулирование рождения второго и последующих детей в семье</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профилактика и снижение числа абортов</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расширение объемов и повышение эффективности лечения бесплодия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создание условий для повышения доступности жилья семьям с детьми, содействие в обеспечении жильем молодых семей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обеспеченность населения местами в дошкольных образовательных учреждениях, повышение доступности услуг дополнительного образования для детей дошкольного возраста</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мероприятия по социальной поддержке семей, имеющих детей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проекты, направленные на возрождение и сохранение духовно-нравственных традиций семейных отношений, укрепление института семьи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обеспечение проведения праздников, посвященных Дню защиты детей, Дню матери, Дню семьи.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2. Для решения задачи </w:t>
      </w:r>
      <w:r w:rsidRPr="00D4187F">
        <w:rPr>
          <w:rFonts w:ascii="Times New Roman" w:eastAsia="Times New Roman" w:hAnsi="Times New Roman" w:cs="Times New Roman"/>
          <w:i/>
          <w:iCs/>
          <w:kern w:val="1"/>
          <w:sz w:val="24"/>
          <w:szCs w:val="24"/>
        </w:rPr>
        <w:t xml:space="preserve">снижения смертности населения </w:t>
      </w:r>
      <w:r w:rsidRPr="00D4187F">
        <w:rPr>
          <w:rFonts w:ascii="Times New Roman" w:eastAsia="Times New Roman" w:hAnsi="Times New Roman" w:cs="Times New Roman"/>
          <w:kern w:val="1"/>
          <w:sz w:val="24"/>
          <w:szCs w:val="24"/>
        </w:rPr>
        <w:t>(прежде всего смертности мужчин в трудоспособном возрасте, а также снижение материнской и младенческой смертности) необходимо осуществить следующие мероприятия: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 xml:space="preserve">сокращению уровня материнской и младенческой смертности, содействие работе служб родовспоможения, развитию перинатальной (дородовой) диагностики и </w:t>
      </w:r>
      <w:r w:rsidRPr="00D4187F">
        <w:rPr>
          <w:rFonts w:ascii="Times New Roman" w:eastAsia="Times New Roman" w:hAnsi="Times New Roman" w:cs="Times New Roman"/>
          <w:bCs/>
          <w:kern w:val="1"/>
          <w:sz w:val="24"/>
          <w:szCs w:val="24"/>
        </w:rPr>
        <w:lastRenderedPageBreak/>
        <w:t>неонатальной хирургии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по профилактике и раннему выявлению социально значимых заболеваний совместно с Департаментом здравоохранения Курганской области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 мониторингу эпидемиологической ситуации среди школьников, молодежи и наиболее уязвимых групп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реализации программ комплексных мер по снижению злоупотребления алкогольной и табачной продукции, наркотическими средствами, профилактике алкоголизма и наркомании, проведение разъяснительной работы, совершенствование системы наркологической помощи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улучшению условий и охраны труда, проведение совместно с предприятиями округа мероприятий по сохранению здоровья работников на производстве, внедрение системы финансовых и страховых стимулов к сохранению здоровья и повышению ответственности за здоровье работников для работодателей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направленные на сохранение и укрепление здоровья населения, формирование здорового образа жизни, дифференцированные по различным группам населения (дети и подростки, женщины, население старше трудоспособного возраста и т.п.).</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3. Для поддержания </w:t>
      </w:r>
      <w:r w:rsidRPr="00D4187F">
        <w:rPr>
          <w:rFonts w:ascii="Times New Roman" w:eastAsia="Times New Roman" w:hAnsi="Times New Roman" w:cs="Times New Roman"/>
          <w:i/>
          <w:iCs/>
          <w:kern w:val="1"/>
          <w:sz w:val="24"/>
          <w:szCs w:val="24"/>
        </w:rPr>
        <w:t xml:space="preserve">миграционного притока </w:t>
      </w:r>
      <w:r w:rsidRPr="00D4187F">
        <w:rPr>
          <w:rFonts w:ascii="Times New Roman" w:eastAsia="Times New Roman" w:hAnsi="Times New Roman" w:cs="Times New Roman"/>
          <w:kern w:val="1"/>
          <w:sz w:val="24"/>
          <w:szCs w:val="24"/>
        </w:rPr>
        <w:t>населения необходимо:</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привлечение квалифицированных специалистов, в том числе выпускников высших учебных заведений, на постоянное место жительства</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содействие адаптации и интеграции мигрантов;</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разработка дифференцированных механизмов привлечения, отбора и использования мигрантов в качестве рабочей силы.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4. </w:t>
      </w:r>
      <w:r w:rsidRPr="00D4187F">
        <w:rPr>
          <w:rFonts w:ascii="Times New Roman" w:eastAsia="Times New Roman" w:hAnsi="Times New Roman" w:cs="Times New Roman"/>
          <w:i/>
          <w:iCs/>
          <w:kern w:val="1"/>
          <w:sz w:val="24"/>
          <w:szCs w:val="24"/>
        </w:rPr>
        <w:t xml:space="preserve">Снижение миграционного оттока </w:t>
      </w:r>
      <w:r w:rsidRPr="00D4187F">
        <w:rPr>
          <w:rFonts w:ascii="Times New Roman" w:eastAsia="Times New Roman" w:hAnsi="Times New Roman" w:cs="Times New Roman"/>
          <w:kern w:val="1"/>
          <w:sz w:val="24"/>
          <w:szCs w:val="24"/>
        </w:rPr>
        <w:t>граждан планируется осуществить через систему следующих мер:</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проведение мероприятий по содействию занятости населения, создание новых рабочих мест для жителей округа </w:t>
      </w:r>
      <w:r w:rsidRPr="00D4187F">
        <w:rPr>
          <w:rFonts w:ascii="Times New Roman" w:eastAsia="Times New Roman" w:hAnsi="Times New Roman" w:cs="Times New Roman"/>
          <w:kern w:val="1"/>
          <w:sz w:val="24"/>
          <w:szCs w:val="24"/>
        </w:rPr>
        <w:t>(в том числе дифференцированно для отдельных</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категорий жителей - женщин с маленькими</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детьми, инвалидов, молодежи и т.п.) и развитие</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рынка труда;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проведение работы по замещению российскими гражданами рабочих мест, на которые планируется привлечение иностранных граждан;</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жилищного строительства, увеличение предложения доступного и качественного жилья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мероприятия по повышению социально-экономического благополучия населения округа для снижения миграционных потоков и уменьшения числа выехавших жить на постоянное место жительства за пределы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5. </w:t>
      </w:r>
      <w:r w:rsidRPr="00D4187F">
        <w:rPr>
          <w:rFonts w:ascii="Times New Roman" w:eastAsia="Times New Roman" w:hAnsi="Times New Roman" w:cs="Times New Roman"/>
          <w:i/>
          <w:kern w:val="1"/>
          <w:sz w:val="24"/>
          <w:szCs w:val="24"/>
        </w:rPr>
        <w:t>Обеспечение социальной защищенности</w:t>
      </w:r>
      <w:r w:rsidRPr="00D4187F">
        <w:rPr>
          <w:rFonts w:ascii="Times New Roman" w:eastAsia="Times New Roman" w:hAnsi="Times New Roman" w:cs="Times New Roman"/>
          <w:kern w:val="1"/>
          <w:sz w:val="24"/>
          <w:szCs w:val="24"/>
        </w:rPr>
        <w:t xml:space="preserve"> отдельных категорий граждан планируется осуществлять посредством следующих механизмов:</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обеспечение беспрепятственного доступа инвалидов, представителей старшего поколения и др. категорий граждан к зданиям, сооружениям, средствам транспорта, связи, информации и другим объектам социальной инфраструктуры</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организация работы с людьми с ограниченными возможностями здоровья (мероприятия в области образования, социализации, культуры и физической культуры и спорта и др.)</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реализации проектов, направленных на социальную поддержку, интеграцию в рынок труда и реабилитацию граждан старшего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развитию условий для самореализации граждан</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старшего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организация работы по оказанию помощи ветеранам Великой Отечественной войны, труженикам тыла и вдовам погибших участников Великой Отечественной войны;</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организация работы по защите прав и законных интересов детей</w:t>
      </w:r>
      <w:r w:rsidRPr="000612C7">
        <w:rPr>
          <w:rFonts w:ascii="Times New Roman" w:eastAsia="Times New Roman" w:hAnsi="Times New Roman" w:cs="Times New Roman"/>
          <w:bCs/>
          <w:kern w:val="1"/>
          <w:szCs w:val="28"/>
        </w:rPr>
        <w:t>-</w:t>
      </w:r>
      <w:r w:rsidRPr="00D4187F">
        <w:rPr>
          <w:rFonts w:ascii="Times New Roman" w:eastAsia="Times New Roman" w:hAnsi="Times New Roman" w:cs="Times New Roman"/>
          <w:bCs/>
          <w:kern w:val="1"/>
          <w:sz w:val="24"/>
          <w:szCs w:val="24"/>
        </w:rPr>
        <w:t>сирот, детей, оставшихся без попечения родителей, лиц, признанных судом недееспособными, а также находящихся на патронаже;</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предоставление адресной материальной помощи социально</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незащищенным</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 xml:space="preserve">слоям </w:t>
      </w:r>
      <w:r w:rsidRPr="00D4187F">
        <w:rPr>
          <w:rFonts w:ascii="Times New Roman" w:eastAsia="Times New Roman" w:hAnsi="Times New Roman" w:cs="Times New Roman"/>
          <w:bCs/>
          <w:kern w:val="1"/>
          <w:sz w:val="24"/>
          <w:szCs w:val="24"/>
        </w:rPr>
        <w:lastRenderedPageBreak/>
        <w:t>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Для более эффективного решения поставленных задач активно используется программно-целевой метод. Шатровский муниципальный округ принимает активное участие в реализации Концепции демографического развития Курганской области на период до 2025 года.</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Одним из направлений стабилизации численности населения нами рассматривается вариант изменения в положительную сторону и миграционных процессов. В последние годы, хотя и наблюдается уменьшение оттока населения, выбывающего за пределы округа, однако сальдо миграции остается отрицательным.  Основной причиной миграции является сокращение объемов сельскохозяйственного производства, отсутствие рабочих мест с достойной оплатой труда, низкий уровень развития социальной сферы и сферы услуг. Создание условий для развития малого и среднего бизнеса, особенно в сфере промышленности, сельского хозяйства, заготовки   и переработки сельскохозяйственной продукции,  бытовых услуг существенно сократит  отток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Целевые значения контрольных показателей реализации Стратегии: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ожидаемыми результатами решения стратегических задач демографической политики Шатровского муниципального округа к 2030 году являются: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сохранение численности населения на уровне не ниже 2019 года;</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повышение уровня рождаемости (общий коэффициент рождаемости) (за счет укрепления института семьи, стимулирования рождения второго и последующих детей в семье);</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снижение смертности населения (прежде всего смертности мужчин в трудоспособном возрасте, а также снижение материнской и младенческой смертности);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увеличение ожидаемой продолжительности жизни;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xml:space="preserve">- рост коэффициента миграционного притока населения в округ. </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4.1.2.  Образование</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Значительная роль в решении задач социально-экономического развития округа отводится образованию.</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Высокий износ инфраструктуры, зданий и оборудования образовательных учреждений, сохранение на протяжении длительного периода времени тенденций недостаточного финансирования, а также отток квалифицированных и молодых специалистов формируют сегодня круг основных проблем и делают практически невозможным выполнение задач повышения доступности и качества образовательных услуг в будущем.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sz w:val="24"/>
          <w:szCs w:val="24"/>
          <w:lang w:eastAsia="ru-RU"/>
        </w:rPr>
        <w:t>Основной стратегической целью</w:t>
      </w:r>
      <w:r w:rsidRPr="00D4187F">
        <w:rPr>
          <w:rFonts w:ascii="Times New Roman" w:eastAsia="Times New Roman" w:hAnsi="Times New Roman" w:cs="Times New Roman"/>
          <w:sz w:val="24"/>
          <w:szCs w:val="24"/>
          <w:lang w:eastAsia="ru-RU"/>
        </w:rPr>
        <w:t xml:space="preserve"> развития системы образования на средне- и долгосрочную перспективу является создание условий для личностного развития, для удовлетворения потребностей граждан, общества и рынка труда в качественном образовании, путем формирования эффективной системы непрерывного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Для достижения указанной цели в округе предстоит решить следующие </w:t>
      </w:r>
      <w:r w:rsidRPr="00D4187F">
        <w:rPr>
          <w:rFonts w:ascii="Times New Roman" w:eastAsia="Times New Roman" w:hAnsi="Times New Roman" w:cs="Times New Roman"/>
          <w:b/>
          <w:sz w:val="24"/>
          <w:szCs w:val="24"/>
          <w:lang w:eastAsia="ru-RU"/>
        </w:rPr>
        <w:t>стратегические задачи: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содержания и технологий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развитие системы обеспечения качества образовательных услуг;</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повышение эффективности управления в сфере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экономических механизмов в сфере образования.</w:t>
      </w:r>
    </w:p>
    <w:p w:rsidR="000612C7" w:rsidRPr="00D4187F" w:rsidRDefault="000612C7" w:rsidP="000612C7">
      <w:pPr>
        <w:ind w:firstLine="709"/>
        <w:jc w:val="both"/>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sz w:val="24"/>
          <w:szCs w:val="24"/>
          <w:lang w:eastAsia="ru-RU"/>
        </w:rPr>
        <w:t xml:space="preserve">Достижение стратегической цели и задач предполагается осуществить путем </w:t>
      </w:r>
      <w:r w:rsidRPr="00D4187F">
        <w:rPr>
          <w:rFonts w:ascii="Times New Roman" w:eastAsia="Times New Roman" w:hAnsi="Times New Roman" w:cs="Times New Roman"/>
          <w:b/>
          <w:sz w:val="24"/>
          <w:szCs w:val="24"/>
          <w:lang w:eastAsia="ru-RU"/>
        </w:rPr>
        <w:t>реализации системы мероприятий</w:t>
      </w:r>
      <w:r w:rsidRPr="00D4187F">
        <w:rPr>
          <w:rFonts w:ascii="Times New Roman" w:eastAsia="Times New Roman" w:hAnsi="Times New Roman" w:cs="Times New Roman"/>
          <w:sz w:val="24"/>
          <w:szCs w:val="24"/>
          <w:lang w:eastAsia="ru-RU"/>
        </w:rPr>
        <w:t xml:space="preserve"> по следующим основным направлениям: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создание системы образования, обеспечивающей доступность дошкольного и общего среднего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обновление содержание образования на основе компетентного подхода, отвечающего потребностям рынка труда и личности;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lastRenderedPageBreak/>
        <w:t>- внедрение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независимой  оценки качества образования, направленной на создание механизмов объективной оценки качества образования на всех уровнях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системы управления образования в целях роста экономической самостоятельности образовательных учреждений, усиления их ответственности за конечные результаты деятельности, развития институтов общественного участия в образовательной политике;</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новых механизмов финансирования образовательных учреждений, способствующих повышению эффективности использования ресурсов и уровня мотивации на достижение качественного результата деятельности;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формирование духовно-нравственных, гражданских ценностей и убеждений.</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Механизмы реализации стратегических направлений: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для реализации стратегических направлений развития образовательной системы на территории Шатровского муниципального округа предложены следующие механизмы: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Оптимизация сети муниципальных учреждений образования и повышение эффективности управления ими: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 снижение неэффективных расходов в сфере образования через переход на эффективные контракты с руководителями образовательных организаций и педагогами; </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работа по сетевому взаимодействию</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образовательных организаций  через деятельность территориальных школьных округов (ТШО)  Шатровского округа, Шадринского межмуниципального методического центра северо-западного округа ГАОУ ДРО ИРОСТ Курганской области.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Модернизация материально-технической базы оказания образовательных услуг.</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Развитие кадрового потенциала в сфере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повышение оплаты труда работников образовательных организаций и</w:t>
      </w:r>
    </w:p>
    <w:p w:rsidR="000612C7" w:rsidRPr="00D4187F" w:rsidRDefault="000612C7" w:rsidP="000612C7">
      <w:pPr>
        <w:widowControl w:val="0"/>
        <w:suppressAutoHyphens/>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привлечение молодых специалистов за счет применения различных стимулов;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поддержка молодых кадров (выплата единовременного пособия, предоставление субсидии на ипотечное кредитование, возмещение части арендной платы за жилье).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Повышение качества предоставляемых услуг в сфере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расширение применения инновационных методов обучения;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усиление воспитательной функции образовательных организаций;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переход на предоставление платных образовательных услуг, в том числе в сфере дополнительного образования.</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Развитие системы дошкольного образования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Необходимой предпосылкой общедоступности качественного общего образования является обеспечение равных стартовых возможностей детей для обучения на начальном уровне образования. Достижение оптимального уровня развития каждого ребенка дошкольного возраста, обеспечивающего успешность в школе – одна из приоритетных задач системы дошкольного образования.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 округе сохранена сеть дошкольных образовательных учреждений.</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И все же  появляется проблема общедоступности дошкольного образования. Низкая платёжеспособность родителей ведёт к сокращению охвата детей дошкольным образованием. Существует необходимость попыток  организации образовательного процесса в дошкольных образовательных организациях без предоставления  услуг по  присмотру и уходу за детьми.</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Вклад в раннее детское развитие является наиболее результативным, поэтому самостоятельным элементом современной модели дошкольного</w:t>
      </w: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образования должна стать система раннего развития детей (от 0 до 3 лет), опирающаяся на семью как на важнейший ресурс.</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lastRenderedPageBreak/>
        <w:t>Решение этой задачи предполагает создание специальных служб психолого-педагогической поддержки раннего семейного воспитания.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Для решения задач по дошкольному образованию нужны педагогические кадры, имеющие специальное образование, умеющие умело использовать новые образовательные технологии.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Развитие системы общего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Стратегическая задача развития школьного образования в настоящее время заключается в обновлении его содержания, методов обучения и достижения нового качества его результатов.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Главные факторы, влияющие на развитие образования сегодня – это поворот к личности обучаемых и обеспечение инновационного развития страны на долгосрочную перспективу.</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 ближайшей перспективе будет расти инновационная активность человека во всех областях его деятельности, требующая умения решать постоянно возникающие новые нетрадиционные проблемы в условиях демократического общества.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Продолжается модернизация школьного образования на основе государственных образовательных стандартов нового поколения.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Государственные образовательные стандарты нового поколения основаны на балансе потребностей и интересов индивидуальных, общественных и государственных в общем образовании. Они ориентированы на принцип вариативности образования путем создания условий для принятия самостоятельных решений различными участниками образовательных отношений – учащимися и их родителями, учителями.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Принципиальным отличием образовательных стандартов нового поколения является усиление их ориентации на результаты обучения, актуализация деятельностного подхода.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Важными задачами муниципальной образовательной политики в сфере общего образования определены следующие: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развитие у обучающихся способностей к самореализации, воспитание инициативности и предприимчивости в сочетании с чувством социальной справедливости;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умение отстаивать свои права, формирование высокого уровня правовой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готовность к сотрудничеству, развитие способностей к творчеству, созидательной деятельности;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толерантность, коммуникативность и т.д.</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Образовательные результаты, неразрывно связаны с условиями, в которых осуществляется образовательный процесс. Этим обусловлено появление в структуре федеральных государственных образовательных стандартов – требований к условиям реализации основных образовательных программ, которые включают в себя: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Гигиенические требования системы здравоохранения к организации образовательного процесса.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Кадровое обеспечение</w:t>
      </w:r>
      <w:r w:rsidRPr="000612C7">
        <w:rPr>
          <w:rFonts w:ascii="Times New Roman" w:eastAsia="Times New Roman" w:hAnsi="Times New Roman" w:cs="Times New Roman"/>
          <w:kern w:val="2"/>
          <w:szCs w:val="28"/>
        </w:rPr>
        <w:t xml:space="preserve"> – </w:t>
      </w:r>
      <w:r w:rsidRPr="00D4187F">
        <w:rPr>
          <w:rFonts w:ascii="Times New Roman" w:eastAsia="Times New Roman" w:hAnsi="Times New Roman" w:cs="Times New Roman"/>
          <w:kern w:val="2"/>
          <w:sz w:val="24"/>
          <w:szCs w:val="24"/>
        </w:rPr>
        <w:t>укомплектование кадрами, имеющими необходимую квалификацию.</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Материально-техническое обеспечение – обучение в комфортных условиях, обеспечивающих сохранение жизни и здоровья детей.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Учебно-методическое обеспечение – создание информационно-учебной среды обучения и жизнедеятельности для качественного и эффективного осуществления образовательного процесса, с  использованием современного учебного оборудования и учебной литературы.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Проблема в регионе нехватки высококвалифицированных рабочих кадров потребует построения новой комплексной системы</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профориентационной работы и объединенных усилий школы, профессиональных учебных заведений</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работодателей и органов службы занятости. В качестве обязательного элемента</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 xml:space="preserve">предпрофильной </w:t>
      </w:r>
      <w:r w:rsidRPr="00D4187F">
        <w:rPr>
          <w:rFonts w:ascii="Times New Roman" w:eastAsia="Times New Roman" w:hAnsi="Times New Roman" w:cs="Times New Roman"/>
          <w:kern w:val="2"/>
          <w:sz w:val="24"/>
          <w:szCs w:val="24"/>
        </w:rPr>
        <w:lastRenderedPageBreak/>
        <w:t>подготовки организовываются экскурсии, профессионально ориентированные ознакомительные практики на предприятиях, профессиональные пробы.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Безусловным приоритетом остается создание оптимальных условий для развития и реализации своего потенциала одаренными детьми.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Дополнительное образование детей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Снижение академической нагрузки, предусмотренное федеральными государственными образовательными стандартами общего образования, высвобождает пространство для удовлетворения индивидуальных запросов обучающихся на образовательные услуги.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Дополнительное образование в контексте должно стать важнейшей составляющей образовательного пространства, как один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Система дополнительного образования детей должна обеспечить доступность в удовлетворении разнообразных интересов всех обучающихся и стать зоной успешности, комфортности и поддержки, в том числе детей, имеющих невысокие академические способности, эффективным средством профилактики детской и подростковой безнадзорности, правонарушений.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Другим важнейшим компонентом деятельности учреждений дополнительного образования детей будет их активное участие в осуществлении профориентации, в сознательном выборе школьниками профессии, в реализации профильного обучения, предпрофильной подготовке.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Все это потребует совершенствования и расширения сферы  дополнительного образования детей. Предстоит решить вопросы по обеспечению системы квалифицированными педагогическими кадрами и укреплению учебно-материальной базы, усилению роли муниципальных учреждений дополнительного образования детей, как методических, ресурсных центров, координирующих деятельность по развитию дополнительного образования в округе на базе образовательных учреждений.</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 xml:space="preserve"> Повышение воспитательного потенциала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Духовно-нравственное становление детей и молодежи, подготовка их к самостоятельной жизни есть важнейшая составляющая развития общества, государства.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Предстоит решить следующие </w:t>
      </w:r>
      <w:r w:rsidRPr="00D4187F">
        <w:rPr>
          <w:rFonts w:ascii="Times New Roman" w:eastAsia="Times New Roman" w:hAnsi="Times New Roman" w:cs="Times New Roman"/>
          <w:b/>
          <w:kern w:val="2"/>
          <w:sz w:val="24"/>
          <w:szCs w:val="24"/>
        </w:rPr>
        <w:t>стратегические задачи</w:t>
      </w:r>
      <w:r w:rsidRPr="00D4187F">
        <w:rPr>
          <w:rFonts w:ascii="Times New Roman" w:eastAsia="Times New Roman" w:hAnsi="Times New Roman" w:cs="Times New Roman"/>
          <w:kern w:val="2"/>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Создание условий для формирования у обучающихся и воспитанников гражданской ответственности и правового самосознания.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Создание условий для формирования инициативности, самостоятельности, толерантности, способности к успешной социализации в обществе у обучающихся и воспитанников.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Оптимизация взаимодействия образовательных учреждений с семьей в интересах обучающихся, интеграция семейного и общественного воспитания;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Усиление воспитательного потенциала учебного процесса.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5. Оптимизация профилактики асоциального поведения учащихся, реализация индивидуально-личностного подхода к воспитанию.</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6. Совершенствование системы управления воспитанием в системе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Повышение эффективности кадрового обеспечения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Важнейший элемент модернизации образования – повышение его качества и эффективности. Последние невозможны без повышения уровня профессионализма работников образования.</w:t>
      </w:r>
    </w:p>
    <w:p w:rsidR="000612C7" w:rsidRPr="000612C7" w:rsidRDefault="000612C7" w:rsidP="000612C7">
      <w:pPr>
        <w:widowControl w:val="0"/>
        <w:suppressAutoHyphens/>
        <w:ind w:firstLine="708"/>
        <w:jc w:val="both"/>
        <w:rPr>
          <w:rFonts w:ascii="Times New Roman" w:eastAsia="Times New Roman" w:hAnsi="Times New Roman" w:cs="Times New Roman"/>
          <w:kern w:val="2"/>
          <w:szCs w:val="28"/>
        </w:rPr>
      </w:pPr>
      <w:r w:rsidRPr="00D4187F">
        <w:rPr>
          <w:rFonts w:ascii="Times New Roman" w:eastAsia="Times New Roman" w:hAnsi="Times New Roman" w:cs="Times New Roman"/>
          <w:kern w:val="2"/>
          <w:sz w:val="24"/>
          <w:szCs w:val="24"/>
        </w:rPr>
        <w:t>Достижению этой цели будет способствовать решение следующих вопросов</w:t>
      </w:r>
      <w:r w:rsidRPr="000612C7">
        <w:rPr>
          <w:rFonts w:ascii="Times New Roman" w:eastAsia="Times New Roman" w:hAnsi="Times New Roman" w:cs="Times New Roman"/>
          <w:kern w:val="2"/>
          <w:szCs w:val="28"/>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прогнозирование потребности в педагогических кадрах с учетом</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 xml:space="preserve">имеющегося </w:t>
      </w:r>
      <w:r w:rsidRPr="00D4187F">
        <w:rPr>
          <w:rFonts w:ascii="Times New Roman" w:eastAsia="Times New Roman" w:hAnsi="Times New Roman" w:cs="Times New Roman"/>
          <w:kern w:val="2"/>
          <w:sz w:val="24"/>
          <w:szCs w:val="24"/>
        </w:rPr>
        <w:lastRenderedPageBreak/>
        <w:t>кадрового потенциала и перспектив развития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организация подготовки педагогических кадров через их целевые направления в ВУЗы;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создание условий для закрепления молодых специалистов в образовательных учреждениях;</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создание условий для переподготовки и повышения квалификации педагогических кадров через курсы ГАОУ ДРО ИРОСТ Курганской области, через дистанционные формы обучения;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использование информационно-коммуникационных технологий в образовательном процессе и современных технологий воспитательной деятельности;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стимулирование качественной деятельности педагогов через выплаты стимулирующего характера.</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Современные экономические отношения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Одно из ключевых изменений в системе образования – модернизация подходов к существующей системе текущего финансирования организаций образования. В системе образования  действует организационно-экономический механизм, в рамках которого:</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все виды образовательных организаций финансируются на основе подушевого принципа;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заработная плата работников всех видов образовательных организаций исчисляется на основе отраслевой системы оплаты труда.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Расчет бюджета с применением подушевого бюджетного норматива на обучающегося, с учетом реализации федеральных государственных образовательных стандартов, с индивидуальными поправочными коэффициентами к подушевым нормативам, с учетом особенностей организации и материально-технического обеспечения образовательного процесса в отдельных видах образовательных организаций, с учетом достигнутых результатов образовательной деятельности формирует эффективную финансово-экономическую модель, мотивирующую руководителей и педагогический коллектив на оптимизацию, на сокращение неэффективных текущих расходов в целях концентрации расходов для инновационного развития на принципах внутреннего самоконтроля.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 этом экономическая эффективность не должна противопоставляться социальной.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Принципиальным</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является выделение в фонде оплаты труда отдельного фонда стимулирования, который  распределяется в зависимости от результатов и качества работы педагогических работников.</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Повышение эффективности управления образованием</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Задачи модернизации системы образования Курганской области выдвигают новые требования к системе управления образованием на муниципальном уровне. Она должна стать более открытой, информационно и технологически оснащенной, нацеленной на обеспечение развития образования, его доступности, высокого качества и эффективности. В ней на всех уровнях должна быть весомо представлена общественная составляющая. Особого внимания требует проблема подготовки и повышения профессионального уровня управленческих кадров.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Для решения названных проблем определены следующие </w:t>
      </w:r>
      <w:r w:rsidRPr="00D4187F">
        <w:rPr>
          <w:rFonts w:ascii="Times New Roman" w:eastAsia="Times New Roman" w:hAnsi="Times New Roman" w:cs="Times New Roman"/>
          <w:b/>
          <w:kern w:val="2"/>
          <w:sz w:val="24"/>
          <w:szCs w:val="24"/>
        </w:rPr>
        <w:t>основные направления</w:t>
      </w:r>
      <w:r w:rsidRPr="00D4187F">
        <w:rPr>
          <w:rFonts w:ascii="Times New Roman" w:eastAsia="Times New Roman" w:hAnsi="Times New Roman" w:cs="Times New Roman"/>
          <w:kern w:val="2"/>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Оценка эффективности управленческой деятельности руководителей образовательных учреждений, муниципальных служащих районной системы образования через внедрение мониторинга результативности их работы.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2.Развитие государственно-общественных форм управления образованием.</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Дальнейшее внедрение информационных технологий в управление образовательными организациями района.</w:t>
      </w:r>
    </w:p>
    <w:p w:rsidR="000612C7" w:rsidRPr="00D4187F" w:rsidRDefault="000612C7" w:rsidP="000612C7">
      <w:pPr>
        <w:widowControl w:val="0"/>
        <w:suppressAutoHyphens/>
        <w:ind w:firstLine="708"/>
        <w:jc w:val="both"/>
        <w:rPr>
          <w:rFonts w:ascii="Arial" w:eastAsia="Times New Roman" w:hAnsi="Arial" w:cs="Arial"/>
          <w:kern w:val="2"/>
          <w:sz w:val="24"/>
          <w:szCs w:val="24"/>
          <w:lang w:eastAsia="ar-SA"/>
        </w:rPr>
      </w:pPr>
      <w:r w:rsidRPr="00D4187F">
        <w:rPr>
          <w:rFonts w:ascii="Times New Roman" w:eastAsia="Times New Roman" w:hAnsi="Times New Roman" w:cs="Times New Roman"/>
          <w:kern w:val="2"/>
          <w:sz w:val="24"/>
          <w:szCs w:val="24"/>
        </w:rPr>
        <w:t>4. Подготовка, переподготовка и повышение квалификации управленческих работников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lastRenderedPageBreak/>
        <w:t>4.1.3. Развитие здравоохранения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Численность населения Шатровского округа на 1 января 2019 года  составила 15159 человека. Количество  родившихся в 2019 году  составило 137 человек,  число умерших  - 271 человека.  Основными причинами смерти  остаются болезни органов системы кровообращения;  новообразования;  несчастные случаи,  отравления и травмы.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Позитивным признаком, характеризующим здравоохранение округа, стало снижение показателя смертности детей первого года жизни на 1000 родившихся живыми. При этом охрана здоровья женщин различных возрастных групп и профилактика абортов, отрицательно влияющих на здоровье будущих матерей остается одним из важнейших направлений деятельности учреждения здравоохранения.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Достаточно высоким  остается уровень социально-значимых заболеваний. Сложной остается и эпидемиологическая ситуация по туберкулезу. В структуре наркологической  заболеваемости преобладают больные алкоголизмом и алкогольным психозом.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Округ обслуживают 15 врачей и 71 работник среднего медицинского персонала. В течение 2022 года в округ прибыли 2 врача – врач-хирург, врач-педиатр. Уволились 3 врача: врач педиатр - 1, врач КДЛ - 1, врач-нарколог -1.</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Все фельдшерско-акушерские пункты оснащены медицинским оборудованием, имеют лицензию на фармацевтическую деятельность и производят населению отпуск лекарственных препаратов. В настоящий момент в Шатровском филиале ГБУ «Межрайонная больница №5»  находится 19 фельдшерско-акушерских пунктов. Из них в трех не осуществляется медицинская деятельность по причине отсутствия медицинского работника (д. Ирюм, д. Саломатова, с. Изъедугино).</w:t>
      </w:r>
    </w:p>
    <w:p w:rsidR="000612C7" w:rsidRPr="000612C7" w:rsidRDefault="000612C7" w:rsidP="000612C7">
      <w:pPr>
        <w:ind w:firstLine="709"/>
        <w:jc w:val="both"/>
        <w:rPr>
          <w:rFonts w:ascii="Times New Roman" w:eastAsia="Times New Roman" w:hAnsi="Times New Roman" w:cs="Times New Roman"/>
          <w:szCs w:val="28"/>
          <w:lang w:eastAsia="ru-RU"/>
        </w:rPr>
      </w:pPr>
      <w:r w:rsidRPr="00D4187F">
        <w:rPr>
          <w:rFonts w:ascii="Times New Roman" w:eastAsia="Times New Roman" w:hAnsi="Times New Roman" w:cs="Times New Roman"/>
          <w:sz w:val="24"/>
          <w:szCs w:val="24"/>
          <w:lang w:eastAsia="ru-RU"/>
        </w:rPr>
        <w:t>В целях привлечения и закрепления врачебных кадров в высших учебных заведениях медицинского профиля целевого приема по направлению обучается 12 студентов, которым осуществляется доплата к стипендии в размере 1500 рублей</w:t>
      </w:r>
      <w:r w:rsidRPr="000612C7">
        <w:rPr>
          <w:rFonts w:ascii="Times New Roman" w:eastAsia="Times New Roman" w:hAnsi="Times New Roman" w:cs="Times New Roman"/>
          <w:szCs w:val="28"/>
          <w:lang w:eastAsia="ru-RU"/>
        </w:rPr>
        <w:t>.</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В поликлинике работает бригада неотложной медицинской помощи. Получен мобильный медицинский комплекс для обслуживания населения округа, проживающего в отдаленных населенных пунктах.</w:t>
      </w:r>
    </w:p>
    <w:p w:rsidR="000612C7" w:rsidRPr="00D4187F" w:rsidRDefault="000612C7" w:rsidP="000612C7">
      <w:pPr>
        <w:ind w:firstLine="709"/>
        <w:jc w:val="both"/>
        <w:rPr>
          <w:rFonts w:eastAsia="Times New Roman" w:cs="Times New Roman"/>
          <w:sz w:val="24"/>
          <w:szCs w:val="24"/>
          <w:lang w:eastAsia="ru-RU"/>
        </w:rPr>
      </w:pPr>
      <w:r w:rsidRPr="00D4187F">
        <w:rPr>
          <w:rFonts w:ascii="Times New Roman" w:eastAsia="Times New Roman" w:hAnsi="Times New Roman" w:cs="Times New Roman"/>
          <w:sz w:val="24"/>
          <w:szCs w:val="24"/>
          <w:lang w:eastAsia="ru-RU"/>
        </w:rPr>
        <w:t>С целью повышения доступности медицинской помощи и уменьшению очередей      в      поликлинике     для     населения          организованы предварительные записи на прием к терапевту, педиатру, акушеру-гинекологу,   зубному   врачу, хирургу по   электронной   записи</w:t>
      </w:r>
      <w:r w:rsidRPr="00D4187F">
        <w:rPr>
          <w:rFonts w:eastAsia="Times New Roman" w:cs="Times New Roman"/>
          <w:sz w:val="24"/>
          <w:szCs w:val="24"/>
          <w:lang w:eastAsia="ru-RU"/>
        </w:rPr>
        <w:t xml:space="preserve">   через   региональный   портал государственных    услуг,    через   терминал    «Инфомат»,    по    телефону    и непосредственно при личном обращении в регистратуру поликлиники.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Приоритетными задачами </w:t>
      </w:r>
      <w:r w:rsidRPr="00D4187F">
        <w:rPr>
          <w:rFonts w:ascii="Times New Roman" w:eastAsia="Times New Roman" w:hAnsi="Times New Roman" w:cs="Times New Roman"/>
          <w:kern w:val="1"/>
          <w:sz w:val="24"/>
          <w:szCs w:val="24"/>
        </w:rPr>
        <w:t>в области развития системы здравоохранения на территории Шатровского округа являются создание условий, направленных на сохранение здоровья жителей округа, увеличение роли профилактики заболеваний и формирование здорового образа жизни.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развития сферы здравоохранения и механизмы их реализации: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Развитие условий и инфраструктуры для ведения жителями округа здорового образа жизни.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Организация и развитие медико-профилактической помощи путем</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внедрения современных технологий: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повышение профессиональной квалификации врачей </w:t>
      </w:r>
      <w:r w:rsidRPr="00D4187F">
        <w:rPr>
          <w:rFonts w:ascii="Times New Roman" w:eastAsia="Times New Roman" w:hAnsi="Times New Roman" w:cs="Times New Roman"/>
          <w:kern w:val="1"/>
          <w:sz w:val="24"/>
          <w:szCs w:val="24"/>
        </w:rPr>
        <w:t>первичного звена здравоохранения по вопросам профилактики;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проведение диспансеризации жителей округа</w:t>
      </w:r>
      <w:r w:rsidRPr="00D4187F">
        <w:rPr>
          <w:rFonts w:ascii="Times New Roman" w:eastAsia="Times New Roman" w:hAnsi="Times New Roman" w:cs="Times New Roman"/>
          <w:kern w:val="1"/>
          <w:sz w:val="24"/>
          <w:szCs w:val="24"/>
        </w:rPr>
        <w:t>;</w:t>
      </w:r>
    </w:p>
    <w:p w:rsidR="000612C7" w:rsidRPr="000612C7" w:rsidRDefault="000612C7" w:rsidP="000612C7">
      <w:pPr>
        <w:widowControl w:val="0"/>
        <w:suppressAutoHyphens/>
        <w:ind w:firstLine="708"/>
        <w:jc w:val="both"/>
        <w:rPr>
          <w:rFonts w:ascii="Times New Roman" w:eastAsia="Times New Roman" w:hAnsi="Times New Roman" w:cs="Times New Roman"/>
          <w:kern w:val="1"/>
          <w:szCs w:val="28"/>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проведение целевого обследования отдельных групп населения </w:t>
      </w:r>
      <w:r w:rsidRPr="00D4187F">
        <w:rPr>
          <w:rFonts w:ascii="Times New Roman" w:eastAsia="Times New Roman" w:hAnsi="Times New Roman" w:cs="Times New Roman"/>
          <w:kern w:val="1"/>
          <w:sz w:val="24"/>
          <w:szCs w:val="24"/>
        </w:rPr>
        <w:t>с</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целью выявления инфицированных ВИЧ, гепатитом В, С, больных туберкулезом</w:t>
      </w:r>
      <w:r w:rsidRPr="000612C7">
        <w:rPr>
          <w:rFonts w:ascii="Times New Roman" w:eastAsia="Times New Roman" w:hAnsi="Times New Roman" w:cs="Times New Roman"/>
          <w:kern w:val="1"/>
          <w:szCs w:val="28"/>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lastRenderedPageBreak/>
        <w:t>3. Разработка и внедрение механизма стимулирования у жителей округа ответственного отношения к своему здоровью:</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пропаганда здорового образа жизни среди населения</w:t>
      </w:r>
      <w:r w:rsidRPr="00D4187F">
        <w:rPr>
          <w:rFonts w:ascii="Times New Roman" w:eastAsia="Times New Roman" w:hAnsi="Times New Roman" w:cs="Times New Roman"/>
          <w:kern w:val="1"/>
          <w:sz w:val="24"/>
          <w:szCs w:val="24"/>
        </w:rPr>
        <w:t>. При этом основой пропаганды здорового образа жизни должно стать наряду с информированием о вреде 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режима труда и учебы, режима и структуры питания;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вовлечение большего числа жителей округа, в том числе социально незащищенных категорий граждан, людей пенсионного возраста, людей с ограниченными возможностями здоровья, в занятия физической культурой и спортом.</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4. </w:t>
      </w:r>
      <w:r w:rsidRPr="00D4187F">
        <w:rPr>
          <w:rFonts w:ascii="Times New Roman" w:eastAsia="Times New Roman" w:hAnsi="Times New Roman" w:cs="Times New Roman"/>
          <w:bCs/>
          <w:kern w:val="1"/>
          <w:sz w:val="24"/>
          <w:szCs w:val="24"/>
        </w:rPr>
        <w:t>Совершенствование медицинской помощи матерям и детям, проведение модернизации служб родовспоможения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5. Развитие кадрового потенциала в сфере здравоохранения, поддержка молодых специалистов, создание условий для подготовки новых кадров (обучение и повышение квалификации):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приглашение специалистов из других регионов</w:t>
      </w:r>
      <w:r w:rsidRPr="00D4187F">
        <w:rPr>
          <w:rFonts w:ascii="Times New Roman" w:eastAsia="Times New Roman" w:hAnsi="Times New Roman" w:cs="Times New Roman"/>
          <w:kern w:val="1"/>
          <w:sz w:val="24"/>
          <w:szCs w:val="24"/>
        </w:rPr>
        <w:t>. Приток новых специалистов улучшит уровень медицинского обслуживания.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Указанные мероприятия по развитию системы здравоохранения необходимо проводить совместно с Департаментом здравоохранения Курганской области.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Потребность в услугах здравоохранения, определяемая на основе показателя численности населения при реализации базового демографического сценария, в перспективе будет снижаться. Однако при реализации целевого демографического сценария потребность в услугах сохранится на прежнем уровне. В связи с изменением возрастной структуры населения возрастет потребность в отдельных видах специализированной медицинской помощи. Так, например, в соответствии с целевым прогнозом изменения численности населения Шатровского округа возрастет рождаемость. А, следовательно, будет расти спрос на услуги женских консультаций, акушерских, родильных, а в перспективе и педиатрических видов медицинской помощи.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p>
    <w:p w:rsidR="000612C7" w:rsidRPr="00D4187F" w:rsidRDefault="000612C7" w:rsidP="000612C7">
      <w:pPr>
        <w:widowControl w:val="0"/>
        <w:suppressAutoHyphens/>
        <w:jc w:val="both"/>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Cs w:val="28"/>
        </w:rPr>
        <w:t xml:space="preserve">         </w:t>
      </w:r>
      <w:r w:rsidRPr="00D4187F">
        <w:rPr>
          <w:rFonts w:ascii="Times New Roman" w:eastAsia="Times New Roman" w:hAnsi="Times New Roman" w:cs="Times New Roman"/>
          <w:b/>
          <w:kern w:val="1"/>
          <w:sz w:val="24"/>
          <w:szCs w:val="24"/>
        </w:rPr>
        <w:t>4.1.4. Развитие культуры</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Сеть муниципальных учреждений культуры включает 19 библиотек, 23 дома культуры и клуба, краеведческий музей и детскую школу искусств.  В культурно-досуговых учреждениях Шатровского муниципального округа функционирует 333 кружка художественной самодеятельности и клубов по интересам, в которых занимаются 3005 человек.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 помещений, 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 на 28 мест.</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В связи с ремонтом районного дома культуры Центральная библиотека расположилась  в здании казначейства, а детская библиотека переехала в помещение Детского сада № 5.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развития сферы культуры в Шатровском</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округе является создание условий для духовно-нравственного и эстетического развития</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творческой</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lastRenderedPageBreak/>
        <w:t>реализации человеческого капитала.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Развитие культуры Шатровского округа будет осуществляться по следующим направлениям:</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культурно-досуговая  деятельность;</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библиотечное дело;</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музейное дело;</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художественное и эстетическое воспитание и образование.</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Деятельность учреждений культуры округа будет направлена на решение задач:</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создания условий для повышения общего культурного уровня населения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поддержку и развитие традиционной русской  народной культуры и народов, проживающих на территории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сохранение памятников истории и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улучшение материально-технической базы культурно-досуговых учреждений;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удовлетворение информационных потребностей населения округа, обеспечение доступа к  информационным ресурсам учреждений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пополнение библиотечных и музейных фондов;</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выявление и поддержку  новых дарований;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обеспечение культурно-досуговых учреждений  кадрами, имеющими специальное образование;</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внедрение в практику учреждений культуры новых форм и методов работы;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поддержка музыкальных, театральных и других самодеятельных творческих коллективов.</w:t>
      </w:r>
    </w:p>
    <w:p w:rsidR="000612C7" w:rsidRPr="000612C7" w:rsidRDefault="000612C7" w:rsidP="000612C7">
      <w:pPr>
        <w:widowControl w:val="0"/>
        <w:suppressAutoHyphens/>
        <w:jc w:val="both"/>
        <w:rPr>
          <w:rFonts w:ascii="Times New Roman" w:eastAsia="Times New Roman" w:hAnsi="Times New Roman" w:cs="Times New Roman"/>
          <w:b/>
          <w:kern w:val="1"/>
          <w:szCs w:val="28"/>
        </w:rPr>
      </w:pPr>
    </w:p>
    <w:p w:rsidR="000612C7" w:rsidRPr="00D4187F" w:rsidRDefault="000612C7" w:rsidP="000612C7">
      <w:pPr>
        <w:widowControl w:val="0"/>
        <w:suppressAutoHyphens/>
        <w:ind w:firstLine="708"/>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t xml:space="preserve">4.1.5. Молодежная политика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Молодежная политика оказывает существенное влияние на демографические показатели Шатровского муниципального округа. Поскольку большая часть миграционного оттока населения приходится на молодежь в возрасте от 20 до 35 лет, то вовлечение молодежи в решение проблем социально-экономического развития округа и поддержка Администрацией Шатровского муниципального округа созидательной активности молодежи может оказать существенное влияние на показатели миграционной убыли молодого, талантливого и наиболее активного населения округа.</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Недооценка роли молодежной политики в демографических и социально-экономических процессах округа и вследствие этого стабильное недофинансирование приведут к негативным последствиям в будущем. Необходимо увеличить долю расходов бюджета Шатровского округа на реализацию мер молодежной политики. </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Для повышения показателей рождаемости, снижения смертности населения необходимо проводить работу с молодежью по гражданско-патриотическому воспитанию, популяризации семьи и семейных отношений, пропаганде здорового образа жизни и занятий физической культурой и спортом. Необходимо усиление культурной составляющей в нравственном воспитании населения, формирование нравственных ценностей у молодого поколения.</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в области осуществления молодежной политики Шатровского муниципального округа является развитие инфраструктуры для работы с молодежью</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и содействие развитию молодежных инициатив.</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молодежной политики и механизмы их реализации:</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Повышение инициативности молодежи в участии в социально значимых проектах:</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формирование портфеля социальных и общественных проектов, к участию в которых необходимо привлекать молодежь</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привлечение молодого поколения к решению социально-экономических проблем развития округа</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0612C7">
        <w:rPr>
          <w:rFonts w:ascii="Times New Roman" w:eastAsia="Times New Roman" w:hAnsi="Times New Roman" w:cs="Times New Roman"/>
          <w:kern w:val="1"/>
          <w:szCs w:val="28"/>
        </w:rPr>
        <w:lastRenderedPageBreak/>
        <w:t xml:space="preserve">- </w:t>
      </w:r>
      <w:r w:rsidRPr="00D4187F">
        <w:rPr>
          <w:rFonts w:ascii="Times New Roman" w:eastAsia="Times New Roman" w:hAnsi="Times New Roman" w:cs="Times New Roman"/>
          <w:bCs/>
          <w:kern w:val="1"/>
          <w:sz w:val="24"/>
          <w:szCs w:val="24"/>
        </w:rPr>
        <w:t>содействие созданию и функционированию общественных организации и ассоциаций</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софинансирование мероприятий, направленных на гражданско-патриотическое, духовно-нравственное воспитание молодого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Развитие инфраструктуры для работы с молодежью:</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информационно-коммуникационных технологий</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различных форм вовлечения молодежи в трудовую и экономическую деятельность</w:t>
      </w:r>
      <w:r w:rsidRPr="00D4187F">
        <w:rPr>
          <w:rFonts w:ascii="Times New Roman" w:eastAsia="Times New Roman" w:hAnsi="Times New Roman" w:cs="Times New Roman"/>
          <w:b/>
          <w:bCs/>
          <w:kern w:val="1"/>
          <w:sz w:val="24"/>
          <w:szCs w:val="24"/>
        </w:rPr>
        <w:t xml:space="preserve"> </w:t>
      </w:r>
      <w:r w:rsidRPr="00D4187F">
        <w:rPr>
          <w:rFonts w:ascii="Times New Roman" w:eastAsia="Times New Roman" w:hAnsi="Times New Roman" w:cs="Times New Roman"/>
          <w:kern w:val="1"/>
          <w:sz w:val="24"/>
          <w:szCs w:val="24"/>
        </w:rPr>
        <w:t>путем стимулирования создания трудовых объединений;</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оказанию профориентационной помощи молодежи</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системы информирования и социального просвещения по вопросам, касающимся жизни молодежи в обществе</w:t>
      </w:r>
      <w:r w:rsidRPr="00D4187F">
        <w:rPr>
          <w:rFonts w:ascii="Times New Roman" w:eastAsia="Times New Roman" w:hAnsi="Times New Roman" w:cs="Times New Roman"/>
          <w:kern w:val="1"/>
          <w:sz w:val="24"/>
          <w:szCs w:val="24"/>
        </w:rPr>
        <w:t>, обеспечение доступности для молодежи</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информации о создаваемых условиях и предоставляемых возможностях.</w:t>
      </w:r>
    </w:p>
    <w:p w:rsidR="000612C7" w:rsidRPr="000612C7" w:rsidRDefault="000612C7" w:rsidP="000612C7">
      <w:pPr>
        <w:widowControl w:val="0"/>
        <w:tabs>
          <w:tab w:val="left" w:pos="975"/>
        </w:tabs>
        <w:suppressAutoHyphens/>
        <w:ind w:firstLine="975"/>
        <w:jc w:val="both"/>
        <w:rPr>
          <w:rFonts w:ascii="Times New Roman" w:eastAsia="Times New Roman" w:hAnsi="Times New Roman" w:cs="Times New Roman"/>
          <w:b/>
          <w:kern w:val="1"/>
          <w:szCs w:val="28"/>
        </w:rPr>
      </w:pP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t>4.1.6. Развитие физической культуры и спорта</w:t>
      </w:r>
    </w:p>
    <w:p w:rsidR="000612C7" w:rsidRPr="00D4187F" w:rsidRDefault="000612C7" w:rsidP="000612C7">
      <w:pPr>
        <w:suppressAutoHyphens/>
        <w:autoSpaceDE w:val="0"/>
        <w:autoSpaceDN w:val="0"/>
        <w:ind w:firstLine="720"/>
        <w:jc w:val="both"/>
        <w:rPr>
          <w:rFonts w:ascii="Times New Roman" w:eastAsia="Times New Roman" w:hAnsi="Times New Roman" w:cs="Times New Roman"/>
          <w:color w:val="000000"/>
          <w:sz w:val="24"/>
          <w:szCs w:val="24"/>
          <w:lang w:eastAsia="ru-RU"/>
        </w:rPr>
      </w:pPr>
      <w:r w:rsidRPr="00D4187F">
        <w:rPr>
          <w:rFonts w:ascii="Times New Roman" w:eastAsia="Times New Roman" w:hAnsi="Times New Roman" w:cs="Times New Roman"/>
          <w:color w:val="000000"/>
          <w:spacing w:val="-1"/>
          <w:sz w:val="24"/>
          <w:szCs w:val="24"/>
          <w:lang w:eastAsia="ru-RU"/>
        </w:rPr>
        <w:t xml:space="preserve">Важной составной частью социально-экономической </w:t>
      </w:r>
      <w:r w:rsidRPr="00D4187F">
        <w:rPr>
          <w:rFonts w:ascii="Times New Roman" w:eastAsia="Times New Roman" w:hAnsi="Times New Roman" w:cs="Times New Roman"/>
          <w:color w:val="000000"/>
          <w:sz w:val="24"/>
          <w:szCs w:val="24"/>
          <w:lang w:eastAsia="ru-RU"/>
        </w:rPr>
        <w:t xml:space="preserve">политики является всестороннее </w:t>
      </w:r>
      <w:r w:rsidRPr="00D4187F">
        <w:rPr>
          <w:rFonts w:ascii="Times New Roman" w:eastAsia="Times New Roman" w:hAnsi="Times New Roman" w:cs="Times New Roman"/>
          <w:bCs/>
          <w:color w:val="000000"/>
          <w:sz w:val="24"/>
          <w:szCs w:val="24"/>
          <w:lang w:eastAsia="ru-RU"/>
        </w:rPr>
        <w:t xml:space="preserve">и </w:t>
      </w:r>
      <w:r w:rsidRPr="00D4187F">
        <w:rPr>
          <w:rFonts w:ascii="Times New Roman" w:eastAsia="Times New Roman" w:hAnsi="Times New Roman" w:cs="Times New Roman"/>
          <w:color w:val="000000"/>
          <w:sz w:val="24"/>
          <w:szCs w:val="24"/>
          <w:lang w:eastAsia="ru-RU"/>
        </w:rPr>
        <w:t xml:space="preserve">эффективное развитие физической культуры </w:t>
      </w:r>
      <w:r w:rsidRPr="00D4187F">
        <w:rPr>
          <w:rFonts w:ascii="Times New Roman" w:eastAsia="Times New Roman" w:hAnsi="Times New Roman" w:cs="Times New Roman"/>
          <w:color w:val="000000"/>
          <w:spacing w:val="-1"/>
          <w:sz w:val="24"/>
          <w:szCs w:val="24"/>
          <w:lang w:eastAsia="ru-RU"/>
        </w:rPr>
        <w:t>и спорта. Основная цель политики муниципального образования в области фи</w:t>
      </w:r>
      <w:r w:rsidRPr="00D4187F">
        <w:rPr>
          <w:rFonts w:ascii="Times New Roman" w:eastAsia="Times New Roman" w:hAnsi="Times New Roman" w:cs="Times New Roman"/>
          <w:color w:val="000000"/>
          <w:spacing w:val="-1"/>
          <w:sz w:val="24"/>
          <w:szCs w:val="24"/>
          <w:lang w:eastAsia="ru-RU"/>
        </w:rPr>
        <w:softHyphen/>
      </w:r>
      <w:r w:rsidRPr="00D4187F">
        <w:rPr>
          <w:rFonts w:ascii="Times New Roman" w:eastAsia="Times New Roman" w:hAnsi="Times New Roman" w:cs="Times New Roman"/>
          <w:color w:val="000000"/>
          <w:spacing w:val="1"/>
          <w:sz w:val="24"/>
          <w:szCs w:val="24"/>
          <w:lang w:eastAsia="ru-RU"/>
        </w:rPr>
        <w:t xml:space="preserve">зической культуры и спорта - оздоровление нации, формирование здорового </w:t>
      </w:r>
      <w:r w:rsidRPr="00D4187F">
        <w:rPr>
          <w:rFonts w:ascii="Times New Roman" w:eastAsia="Times New Roman" w:hAnsi="Times New Roman" w:cs="Times New Roman"/>
          <w:color w:val="000000"/>
          <w:spacing w:val="-1"/>
          <w:sz w:val="24"/>
          <w:szCs w:val="24"/>
          <w:lang w:eastAsia="ru-RU"/>
        </w:rPr>
        <w:t>образа жизни населения, гармоничное воспитание здорового, физически креп</w:t>
      </w:r>
      <w:r w:rsidRPr="00D4187F">
        <w:rPr>
          <w:rFonts w:ascii="Times New Roman" w:eastAsia="Times New Roman" w:hAnsi="Times New Roman" w:cs="Times New Roman"/>
          <w:color w:val="000000"/>
          <w:spacing w:val="-1"/>
          <w:sz w:val="24"/>
          <w:szCs w:val="24"/>
          <w:lang w:eastAsia="ru-RU"/>
        </w:rPr>
        <w:softHyphen/>
      </w:r>
      <w:r w:rsidRPr="00D4187F">
        <w:rPr>
          <w:rFonts w:ascii="Times New Roman" w:eastAsia="Times New Roman" w:hAnsi="Times New Roman" w:cs="Times New Roman"/>
          <w:color w:val="000000"/>
          <w:spacing w:val="1"/>
          <w:sz w:val="24"/>
          <w:szCs w:val="24"/>
          <w:lang w:eastAsia="ru-RU"/>
        </w:rPr>
        <w:t>кого поколения, а также достойное выступление наших спортсменов на областных</w:t>
      </w:r>
      <w:r w:rsidRPr="00D4187F">
        <w:rPr>
          <w:rFonts w:ascii="Times New Roman" w:eastAsia="Times New Roman" w:hAnsi="Times New Roman" w:cs="Times New Roman"/>
          <w:color w:val="000000"/>
          <w:sz w:val="24"/>
          <w:szCs w:val="24"/>
          <w:lang w:eastAsia="ru-RU"/>
        </w:rPr>
        <w:t xml:space="preserve"> соревнованиях.</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b/>
          <w:bCs/>
          <w:color w:val="000000"/>
          <w:spacing w:val="-1"/>
          <w:sz w:val="24"/>
          <w:szCs w:val="24"/>
          <w:lang w:eastAsia="ru-RU"/>
        </w:rPr>
        <w:t xml:space="preserve">Приоритетная задача </w:t>
      </w:r>
      <w:r w:rsidRPr="00D4187F">
        <w:rPr>
          <w:rFonts w:ascii="Times New Roman" w:eastAsia="Times New Roman" w:hAnsi="Times New Roman" w:cs="Times New Roman"/>
          <w:color w:val="000000"/>
          <w:spacing w:val="-1"/>
          <w:sz w:val="24"/>
          <w:szCs w:val="24"/>
          <w:lang w:eastAsia="ru-RU"/>
        </w:rPr>
        <w:t>в области развития сферы физической культуры заключается в проведении политики максимального вовлечения населения округа в занятия физической культурой и спортом, что в дальнейшем окажет влияние на решение проблем здравоохранения, демографии и молодежной политики.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bCs/>
          <w:color w:val="000000"/>
          <w:spacing w:val="-1"/>
          <w:sz w:val="24"/>
          <w:szCs w:val="24"/>
          <w:lang w:eastAsia="ru-RU"/>
        </w:rPr>
      </w:pPr>
      <w:r w:rsidRPr="00D4187F">
        <w:rPr>
          <w:rFonts w:ascii="Times New Roman" w:eastAsia="Times New Roman" w:hAnsi="Times New Roman" w:cs="Times New Roman"/>
          <w:b/>
          <w:bCs/>
          <w:color w:val="000000"/>
          <w:spacing w:val="-1"/>
          <w:sz w:val="24"/>
          <w:szCs w:val="24"/>
          <w:lang w:eastAsia="ru-RU"/>
        </w:rPr>
        <w:t>Стратегические направления развития сферы физической культуры и механизмы их реализации: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1. </w:t>
      </w:r>
      <w:r w:rsidRPr="00D4187F">
        <w:rPr>
          <w:rFonts w:ascii="Times New Roman" w:eastAsia="Times New Roman" w:hAnsi="Times New Roman" w:cs="Times New Roman"/>
          <w:bCs/>
          <w:color w:val="000000"/>
          <w:spacing w:val="-1"/>
          <w:sz w:val="24"/>
          <w:szCs w:val="24"/>
          <w:lang w:eastAsia="ru-RU"/>
        </w:rPr>
        <w:t>Увеличение количества спортивных залов и плоскостных спортивных сооружений</w:t>
      </w:r>
      <w:r w:rsidRPr="00D4187F">
        <w:rPr>
          <w:rFonts w:ascii="Times New Roman" w:eastAsia="Times New Roman" w:hAnsi="Times New Roman" w:cs="Times New Roman"/>
          <w:color w:val="000000"/>
          <w:spacing w:val="-1"/>
          <w:sz w:val="24"/>
          <w:szCs w:val="24"/>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Cs/>
          <w:color w:val="000000"/>
          <w:spacing w:val="-1"/>
          <w:sz w:val="24"/>
          <w:szCs w:val="24"/>
          <w:lang w:eastAsia="ru-RU"/>
        </w:rPr>
        <w:t>строительство новых учреждений физической культуры и спорта возможно на основе государственно-частного взаимодействия</w:t>
      </w:r>
      <w:r w:rsidRPr="00D4187F">
        <w:rPr>
          <w:rFonts w:ascii="Times New Roman" w:eastAsia="Times New Roman" w:hAnsi="Times New Roman" w:cs="Times New Roman"/>
          <w:color w:val="000000"/>
          <w:spacing w:val="-1"/>
          <w:sz w:val="24"/>
          <w:szCs w:val="24"/>
          <w:lang w:eastAsia="ru-RU"/>
        </w:rPr>
        <w:t>, однако важное внимание необходимо</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уделить решению вопроса о распределении расходов не только на строительство, но и на</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дальнейшее содержание учреждений;</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Cs/>
          <w:color w:val="000000"/>
          <w:spacing w:val="-1"/>
          <w:sz w:val="24"/>
          <w:szCs w:val="24"/>
          <w:lang w:eastAsia="ru-RU"/>
        </w:rPr>
        <w:t>содействие строительству спортивных площадок и кортов вблизи образовательных учреждений</w:t>
      </w:r>
      <w:r w:rsidRPr="00D4187F">
        <w:rPr>
          <w:rFonts w:ascii="Times New Roman" w:eastAsia="Times New Roman" w:hAnsi="Times New Roman" w:cs="Times New Roman"/>
          <w:color w:val="000000"/>
          <w:spacing w:val="-1"/>
          <w:sz w:val="24"/>
          <w:szCs w:val="24"/>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2. Повышение доступности инфраструктуры для жителей округа за счет строительства новых спортивных сооружений, реконструкции существующих объектов физической культуры и спорта, реконструкция спортивных сооружений с учетом выполнения требований обеспечения доступности среды для инвалидов.</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3. Модернизация и расширение материально-технической базы учреждений.</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4. </w:t>
      </w:r>
      <w:r w:rsidRPr="00D4187F">
        <w:rPr>
          <w:rFonts w:ascii="Times New Roman" w:eastAsia="Times New Roman" w:hAnsi="Times New Roman" w:cs="Times New Roman"/>
          <w:bCs/>
          <w:color w:val="000000"/>
          <w:spacing w:val="-1"/>
          <w:sz w:val="24"/>
          <w:szCs w:val="24"/>
          <w:lang w:eastAsia="ru-RU"/>
        </w:rPr>
        <w:t>Сохранение кадрового потенциала в сфере физической культуры и спорта, поддержка работников, привлечение молодых специалистов</w:t>
      </w:r>
      <w:r w:rsidRPr="00D4187F">
        <w:rPr>
          <w:rFonts w:ascii="Times New Roman" w:eastAsia="Times New Roman" w:hAnsi="Times New Roman" w:cs="Times New Roman"/>
          <w:color w:val="000000"/>
          <w:spacing w:val="-1"/>
          <w:sz w:val="24"/>
          <w:szCs w:val="24"/>
          <w:lang w:eastAsia="ru-RU"/>
        </w:rPr>
        <w:t>, в том числе</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квалифицированных, для работы с инвалидами.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5. Создание условий для увеличения</w:t>
      </w:r>
      <w:r w:rsidRPr="000612C7">
        <w:rPr>
          <w:rFonts w:ascii="Times New Roman" w:eastAsia="Times New Roman" w:hAnsi="Times New Roman" w:cs="Times New Roman"/>
          <w:color w:val="000000"/>
          <w:spacing w:val="-1"/>
          <w:szCs w:val="28"/>
          <w:lang w:eastAsia="ru-RU"/>
        </w:rPr>
        <w:t xml:space="preserve"> </w:t>
      </w:r>
      <w:r w:rsidRPr="00D4187F">
        <w:rPr>
          <w:rFonts w:ascii="Times New Roman" w:eastAsia="Times New Roman" w:hAnsi="Times New Roman" w:cs="Times New Roman"/>
          <w:color w:val="000000"/>
          <w:spacing w:val="-1"/>
          <w:sz w:val="24"/>
          <w:szCs w:val="24"/>
          <w:lang w:eastAsia="ru-RU"/>
        </w:rPr>
        <w:t>количества квалифицированных спортсменов:</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внедрение федеральных государственных стандартов физической подготовки;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проведение сертификации муниципальных объектов физической культуры и спорта;</w:t>
      </w:r>
    </w:p>
    <w:p w:rsidR="000612C7" w:rsidRPr="000612C7"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Cs w:val="28"/>
          <w:lang w:eastAsia="ru-RU"/>
        </w:rPr>
      </w:pPr>
      <w:r w:rsidRPr="00D4187F">
        <w:rPr>
          <w:rFonts w:ascii="Times New Roman" w:eastAsia="Times New Roman" w:hAnsi="Times New Roman" w:cs="Times New Roman"/>
          <w:color w:val="000000"/>
          <w:spacing w:val="-1"/>
          <w:sz w:val="24"/>
          <w:szCs w:val="24"/>
          <w:lang w:eastAsia="ru-RU"/>
        </w:rPr>
        <w:t>- повышение квалификации тренерского состава</w:t>
      </w:r>
      <w:r w:rsidRPr="000612C7">
        <w:rPr>
          <w:rFonts w:ascii="Times New Roman" w:eastAsia="Times New Roman" w:hAnsi="Times New Roman" w:cs="Times New Roman"/>
          <w:color w:val="000000"/>
          <w:spacing w:val="-1"/>
          <w:szCs w:val="28"/>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lastRenderedPageBreak/>
        <w:t>- поддержка участия спортсменов в спортивных мероприятиях (тренировочных мероприятиях, сборах) и соревнованиях, в том числе поддержки профессиональных спортсменов-инвалидов, участвующих в соревнованиях.</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color w:val="000000"/>
          <w:spacing w:val="-1"/>
          <w:sz w:val="24"/>
          <w:szCs w:val="24"/>
          <w:lang w:eastAsia="ru-RU"/>
        </w:rPr>
        <w:t>4.1.7.</w:t>
      </w: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
          <w:bCs/>
          <w:color w:val="000000"/>
          <w:spacing w:val="-1"/>
          <w:sz w:val="24"/>
          <w:szCs w:val="24"/>
          <w:lang w:eastAsia="ru-RU"/>
        </w:rPr>
        <w:t>Рынок труда</w:t>
      </w:r>
      <w:r w:rsidRPr="00D4187F">
        <w:rPr>
          <w:rFonts w:ascii="Times New Roman" w:eastAsia="Times New Roman" w:hAnsi="Times New Roman" w:cs="Times New Roman"/>
          <w:sz w:val="24"/>
          <w:szCs w:val="24"/>
          <w:lang w:eastAsia="ru-RU"/>
        </w:rPr>
        <w:t xml:space="preserve">                                                                                                                                                                                 </w:t>
      </w:r>
      <w:r w:rsidRPr="00D4187F">
        <w:rPr>
          <w:rFonts w:ascii="Times New Roman" w:eastAsia="Times New Roman" w:hAnsi="Times New Roman" w:cs="Times New Roman"/>
          <w:b/>
          <w:bCs/>
          <w:color w:val="000000"/>
          <w:spacing w:val="-1"/>
          <w:sz w:val="24"/>
          <w:szCs w:val="24"/>
          <w:lang w:eastAsia="ru-RU"/>
        </w:rPr>
        <w:t xml:space="preserve">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Остаются проблемы на рынке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несбалансированность спроса и предложения рабочей силы;</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низкий уровень оплаты труда;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наличие неформальной занятости в  малом бизнесе;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уменьшение предложения рабочей силы вследствие сокращения численности населения.</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Приоритетные направления решения проблем:</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эффективного механизма профилирования безработных граждан;</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профессиональной переподготовки и повышения квалификации граждан, ищущих работу;</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организация временной занятости и общественных работ;</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создание эффективного механизма информирования населения о возможностях трудоустройства в округе.</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Решение проблемы должно быть комплексным, поэтому для регулирования ситуации на рынке труда соответствующие меры необходимо закладывать в демографическую, социально-экономическую политику.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Для обеспечения возможности привлечения дополнительных трудовых ресурсов на территорию округа необходимо создавать привлекательные рабочие места, как путем модернизации существующих рабочих мест, так и созданием новых рабочих мест, что, в свою очередь, требует привлечения дополнительных инвестиций в экономику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bCs/>
          <w:sz w:val="24"/>
          <w:szCs w:val="24"/>
          <w:lang w:eastAsia="ru-RU"/>
        </w:rPr>
        <w:t xml:space="preserve">Приоритетной задачей </w:t>
      </w:r>
      <w:r w:rsidRPr="00D4187F">
        <w:rPr>
          <w:rFonts w:ascii="Times New Roman" w:eastAsia="Times New Roman" w:hAnsi="Times New Roman" w:cs="Times New Roman"/>
          <w:sz w:val="24"/>
          <w:szCs w:val="24"/>
          <w:lang w:eastAsia="ru-RU"/>
        </w:rPr>
        <w:t>развития рынка труда в Шатровском округе является обеспечение экономики муниципалитета</w:t>
      </w: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квалифицированными трудовыми ресурсами в количестве, необходимом для достижения запланированных экономических показателей.</w:t>
      </w:r>
    </w:p>
    <w:p w:rsidR="000612C7" w:rsidRPr="00D4187F" w:rsidRDefault="000612C7" w:rsidP="000612C7">
      <w:pPr>
        <w:ind w:firstLine="567"/>
        <w:jc w:val="both"/>
        <w:outlineLvl w:val="0"/>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b/>
          <w:bCs/>
          <w:sz w:val="24"/>
          <w:szCs w:val="24"/>
          <w:lang w:eastAsia="ru-RU"/>
        </w:rPr>
        <w:t>Стратегические направления развития рынка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1. Привлечение квалифицированных кадров и сокращение оттока населения из округа. В связи с угрозой значительного сокращения численности трудоспособного населения к 2030 году необходимо выстроить политику, нацеленную на сохранение численности трудоспособного населения.</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2. Создание сбалансированного положения спроса и предложения на рынке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3. Повышение профессиональной квалификации занятых в экономике округа. Повышение качества трудовых ресурсов необходимо обеспечивать не только за счет миграционных притоков, но и за счет увеличения квалификации жителей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4. Выявление перспективных направлений развития рынка труда с учетом стратегий развития отдельных сфер и отраслей экономики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5. Прогнозирование занятости. Контроль над численностью трудоспособного населения возможен только в случае понимания текущих и будущих тенденций на рынке труда.</w:t>
      </w:r>
    </w:p>
    <w:p w:rsidR="000612C7" w:rsidRPr="00D4187F" w:rsidRDefault="000612C7" w:rsidP="000612C7">
      <w:pPr>
        <w:ind w:firstLine="567"/>
        <w:jc w:val="both"/>
        <w:outlineLvl w:val="0"/>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b/>
          <w:bCs/>
          <w:sz w:val="24"/>
          <w:szCs w:val="24"/>
          <w:lang w:eastAsia="ru-RU"/>
        </w:rPr>
        <w:t>Механизмы реализации стратегических направлений:</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1. Софинансирование расходов на переезд, адаптацию и жилищное обустройство граждан, обладающих профессиями, дефицитными в округе:</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sz w:val="24"/>
          <w:szCs w:val="24"/>
          <w:lang w:eastAsia="ru-RU"/>
        </w:rPr>
        <w:t xml:space="preserve">- </w:t>
      </w:r>
      <w:r w:rsidRPr="00D4187F">
        <w:rPr>
          <w:rFonts w:ascii="Times New Roman" w:eastAsia="Times New Roman" w:hAnsi="Times New Roman" w:cs="Times New Roman"/>
          <w:bCs/>
          <w:sz w:val="24"/>
          <w:szCs w:val="24"/>
          <w:lang w:eastAsia="ru-RU"/>
        </w:rPr>
        <w:t>определение сфер деятельности и набора специальностей, требующих дополнительного вливания высококвалифицированных трудовых ресурсов</w:t>
      </w:r>
      <w:r w:rsidRPr="00D4187F">
        <w:rPr>
          <w:rFonts w:ascii="Times New Roman" w:eastAsia="Times New Roman" w:hAnsi="Times New Roman" w:cs="Times New Roman"/>
          <w:sz w:val="24"/>
          <w:szCs w:val="24"/>
          <w:lang w:eastAsia="ru-RU"/>
        </w:rPr>
        <w:t>;</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xml:space="preserve">- выделение единовременных субсидий (выплат) представителям высококвалифицированных и дефицитных профессий. </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2. Развитие инфраструктуры для приема трудовых мигрантов: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формирование рынка доступного арендного жилья;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lastRenderedPageBreak/>
        <w:t>- развитие некоммерческого жилого фонда.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3. Информационная поддержка трудовых мигрантов – высококвалифицированных специалистов: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муниципального электронного информационного ресурса, позволяющего комплексно информировать граждан о возможностях переезда с целью трудоустройства, возможностях жилищного обустройства, наличии социальной, транспортной и образовательной инфраструктуры;</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развитие межрегиональных и межмуниципальных систем обмена информацией о возможностях трудоустройства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4. Планирование ситуации на рынке труда и содействие перераспределению занятости из менее эффективных секторов экономики в более эффективные:</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привлечение инвестиций в высокотехнологичные и инновационные сферы деятельности, имеющие потенциал для развития;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системы прогнозирования занятости и анализа соответствия спроса предложению на рынке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рекомендации по корректировке образовательных программ профессиональных учебных заведений с учетом требования распределения трудовых ресурсов;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развитие системы договорных заказов работодателей и вузов на потребность в специалистах, развитие системы целевой подготовки студентов;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организация и проведение ярмарок вакансий, включая специализированные рабочие места для социально незащищенных категорий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5. Использование трудового потенциала пенсионеров и людей с ограниченными возможностями здоровья и формирование условий для их работы:</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образовательных программ и программ переобучения пенсионеров соответствующей квалификации для требований рынка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содействие созданию специализированных рабочих мест для людей с ограниченными возможностями здоровья;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специализированных сегментов (банк вакансий) для лиц пенсионного возраста, людей с ограниченными возможностями здоровья и других социально незащищенных категорий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6. Развитие системы защиты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консультационного совета, состоящего из представителей работодателей, учреждений профессионального образования, профсоюзов, центра занятости и Администрации Шатровского муниципального округа  по вопросам совершенствования условий труда работников организаций</w:t>
      </w:r>
      <w:r w:rsidRPr="000612C7">
        <w:rPr>
          <w:rFonts w:ascii="Times New Roman" w:eastAsia="Times New Roman" w:hAnsi="Times New Roman" w:cs="Times New Roman"/>
          <w:bCs/>
          <w:szCs w:val="28"/>
          <w:lang w:eastAsia="ru-RU"/>
        </w:rPr>
        <w:t xml:space="preserve"> </w:t>
      </w:r>
      <w:r w:rsidRPr="00D4187F">
        <w:rPr>
          <w:rFonts w:ascii="Times New Roman" w:eastAsia="Times New Roman" w:hAnsi="Times New Roman" w:cs="Times New Roman"/>
          <w:bCs/>
          <w:sz w:val="24"/>
          <w:szCs w:val="24"/>
          <w:lang w:eastAsia="ru-RU"/>
        </w:rPr>
        <w:t>округа.</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r w:rsidRPr="00D4187F">
        <w:rPr>
          <w:rFonts w:ascii="Times New Roman" w:eastAsia="Times New Roman" w:hAnsi="Times New Roman" w:cs="Times New Roman"/>
          <w:b/>
          <w:color w:val="000000"/>
          <w:spacing w:val="-1"/>
          <w:sz w:val="24"/>
          <w:szCs w:val="24"/>
          <w:lang w:eastAsia="ru-RU"/>
        </w:rPr>
        <w:t>4.2.</w:t>
      </w: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
          <w:color w:val="000000"/>
          <w:spacing w:val="-1"/>
          <w:sz w:val="24"/>
          <w:szCs w:val="24"/>
          <w:lang w:eastAsia="ru-RU"/>
        </w:rPr>
        <w:t>Повышение экономического потенциала и конкурентоспособности округа</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r w:rsidRPr="00D4187F">
        <w:rPr>
          <w:rFonts w:ascii="Times New Roman" w:eastAsia="Times New Roman" w:hAnsi="Times New Roman" w:cs="Times New Roman"/>
          <w:b/>
          <w:color w:val="000000"/>
          <w:spacing w:val="-1"/>
          <w:sz w:val="24"/>
          <w:szCs w:val="24"/>
          <w:lang w:eastAsia="ru-RU"/>
        </w:rPr>
        <w:t>4.2.1. Развитие промышленности</w:t>
      </w:r>
    </w:p>
    <w:p w:rsidR="000612C7" w:rsidRPr="00D4187F"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В настоящий момент основу промышленного комплекса округа составляют производство готовых металлических изделий, лесоперерабатывающая промышленность.</w:t>
      </w:r>
    </w:p>
    <w:p w:rsidR="000612C7" w:rsidRPr="00D4187F"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Ключевым приоритетом для экономики Шатровского муниципального округа в сложившихся условиях и тенденциях на перспективу в части демографических процессов является привлечение дополнительных трудовых ресурсов на территорию округа, для чего необходимо создание привлекательных высокопроизводительных рабочих мест и комфортных условий для жизни. Все это требует привлечения дополнительных инвестиций в экономику округа. </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 xml:space="preserve">Приоритетной задачей </w:t>
      </w:r>
      <w:r w:rsidRPr="00275DA3">
        <w:rPr>
          <w:rFonts w:ascii="Times New Roman" w:eastAsia="Times New Roman" w:hAnsi="Times New Roman" w:cs="Times New Roman"/>
          <w:color w:val="000000"/>
          <w:spacing w:val="-1"/>
          <w:sz w:val="24"/>
          <w:szCs w:val="24"/>
          <w:lang w:eastAsia="ru-RU"/>
        </w:rPr>
        <w:t>развития промышленного комплекса является создание условий для привлечения инвестиций в экономику и содействие созданию новых высокопроизводительных рабочих мест.</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Стратегические направления развития 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1. Создание условий для реализации на территории округа крупных инвестиционных проектов.</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lastRenderedPageBreak/>
        <w:t>2. Привлечение дополнительных ресурсов для поддержки проектов в приоритетных сферах развития промышленных производств.</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3. Повышение производительности труда в промышленном секторе.</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4. Содействие сбыту продукции вновь созданных предприятий.</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5. Проведение технического перевооружения и модернизации оборудования и технологических процессов на предприятиях.</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1. Формирование инвестиционно привлекательного имиджа Шатровского муниципального округа и привлечение инвестиций на территорию муниципалитета: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организация участия  предприятий округа в выставочных мероприятиях, что позволит не только продвигать продукцию и увеличить объем сбыта, но также демонстрировать потенциальным инвесторам возможности для вложения средств на развитие перспективных направлений производства;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адресная работа представителей Администрации Шатровского муниципального округа с инвесторами.</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Приоритетные сферы развития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Для обеспечения возможности привлечения дополнительных трудовых ресурсов на территорию округа необходимо создавать привлекательные рабочие места путем модернизации существующих рабочих мест и созданием новых рабочих мест, что в свою очередь требует привлечения дополнительных инвестиций в экономику округа.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Наиболее перспективными сферами развития в Шатровском муниципальном округе являются следующие:</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1. Развитие промышленности строительных материалов. На сегодняшний день имеется проблема в развитии собственного производства  строительных материалов.  В настоящее время  это только продукция лесопереработки: брус, пиломатериал, погонажные изделия, дверные и оконные блоки. Решение  вопроса по привлечению инвесторов для строительства завода по производству керамических изделий на базе бариновского месторождения глин,  одно из важнейших направлений в развитии промышленного потенциала округа.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2. Округ располагает большими запасами древесины. В целом направления развития деревообработки будут направлены на: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глубокую переработку древесины и отходов деревообрабатывающей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обеспечение более полного  и интенсивного</w:t>
      </w: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использования древесины лиственных пород;</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освоение и изготовление новых видов продукции. Для чего в перспективе будет пущен в эксплуатацию завод  по углубленной переработке древесины, производству пилетов и мебельных щитов. </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4.2.2. Развитие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Шатровский округ расположен в северо-западной зоне Курганской области. Природно-климатические условия округа благоприятны для ведения сельскохозяйственного производства. Они позволят успешно развивать многоотраслевое сельское хозяйство, производить высококачественные, экологически чистые продукты питания и сырьё для перерабатывающей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По производству продукции на душу населения   АПК округа занимает одно из ведущих мест в области.</w:t>
      </w:r>
    </w:p>
    <w:p w:rsidR="000612C7" w:rsidRPr="000612C7" w:rsidRDefault="000612C7" w:rsidP="000612C7">
      <w:pPr>
        <w:shd w:val="clear" w:color="auto" w:fill="FFFFFF"/>
        <w:ind w:firstLine="709"/>
        <w:jc w:val="both"/>
        <w:rPr>
          <w:rFonts w:ascii="Times New Roman" w:eastAsia="Times New Roman" w:hAnsi="Times New Roman" w:cs="Times New Roman"/>
          <w:bCs/>
          <w:color w:val="000000"/>
          <w:spacing w:val="-1"/>
          <w:szCs w:val="28"/>
          <w:lang w:eastAsia="ru-RU"/>
        </w:rPr>
      </w:pPr>
      <w:r w:rsidRPr="00275DA3">
        <w:rPr>
          <w:rFonts w:ascii="Times New Roman" w:eastAsia="Times New Roman" w:hAnsi="Times New Roman" w:cs="Times New Roman"/>
          <w:bCs/>
          <w:color w:val="000000"/>
          <w:spacing w:val="-1"/>
          <w:sz w:val="24"/>
          <w:szCs w:val="24"/>
          <w:lang w:eastAsia="ru-RU"/>
        </w:rPr>
        <w:t>Прогнозируемое повышение спроса на продовольствие и сельскохозяйственное сырьё на долгосрочный период на мировом и отечественном рынках создают хорошие предпосылки для обеспечения</w:t>
      </w: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устойчивого и динамичного развития агропромышленного комплекса Шатровского муниципального округа</w:t>
      </w:r>
      <w:r w:rsidRPr="000612C7">
        <w:rPr>
          <w:rFonts w:ascii="Times New Roman" w:eastAsia="Times New Roman" w:hAnsi="Times New Roman" w:cs="Times New Roman"/>
          <w:bCs/>
          <w:color w:val="000000"/>
          <w:spacing w:val="-1"/>
          <w:szCs w:val="28"/>
          <w:lang w:eastAsia="ru-RU"/>
        </w:rPr>
        <w:t>.</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lastRenderedPageBreak/>
        <w:t>Развитие и реализация стимулов для эффективного производства сельскохозяйственной продукции в округе, как материальной основы обеспечения экономического роста в агропромышленном комплексе, являющегося основой экономики Шатровского муниципального округа,  повышения качества жизни сельского населения и достижения продовольственной безопасности, повышения конкурентоспособности сельскохозяйственной продукции – основная цель развития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Наиболее перспективными  формами производства будут те, которые соединяют высокую и постоянно растущую производительность труда, эффективность, конкурентоспособность с социальной направленностью их деятельности. В округе будет развиваться молочное и мясное скотоводство, свиноводство, птицеводство, производство зерна, картофеля и овощей.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Для удовлетворения потребностей населения в продуктах питания планируется увеличение объёмов производства пищевой промышленности, освоение производства новых видов продукции.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Итогом стратегического развития АПК округа  будет  являться  выход на новый уровень производства и социального развития села за счёт широкого внедрения высоких технологий и применения современных машин и оборудования.</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Приоритетная  задача</w:t>
      </w:r>
      <w:r w:rsidRPr="00275DA3">
        <w:rPr>
          <w:rFonts w:ascii="Times New Roman" w:eastAsia="Times New Roman" w:hAnsi="Times New Roman" w:cs="Times New Roman"/>
          <w:bCs/>
          <w:color w:val="000000"/>
          <w:spacing w:val="-1"/>
          <w:sz w:val="24"/>
          <w:szCs w:val="24"/>
          <w:lang w:eastAsia="ru-RU"/>
        </w:rPr>
        <w:t xml:space="preserve"> в сфере АПК на долгосрочный период - повышение конкурентоспособности продукции на основе технической и технологической модернизации производственных процессов, улучшения качества ресурсного потенциала, используемого в производстве.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Стратегические направления развития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1. повышение эффективности использования земельных ресурсов;</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2.   воспроизводство природно-экологического потенциала;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3. улучшение общих условий функционирования сельского хозяйства, особенно животноводства;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4. развитие пищевой промышленности;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5. устойчивое развитие сельских территорий. </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1. В связи с новейшими разработками и переходом на ресурсосберегающие технологии в растениеводстве в перспективе до 2030 года техническое перевооружение машино-тракторного парка округа будет проходить по нескольким  направлениям:</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почвообрабатывающая техника будет обновляться на современные почвообрабатывающие комплексы импортного и отечественного производства, с шириной захвата не менее 8 м со сменными рабочими органами (сошники, лапы стрельчатые, долотообразные высевающие органы). К 2030 году округ полностью откажется от вспашки, а перейдет на поверхностную обработку полей культиваторами и дискаторами. В округе до 2030 года планируется полностью обновить тракторный парк на новые энергонасыщенные тракторы типа К-744, ВТ-150, а также  импортного производства;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уборочная техника так же будет обновляться  за счет приобретения современных зерноуборочных комбайнов.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2. В сфере  создания общих условий функционирования сельского хозяйства необходимо осуществлять мероприятия по поддержке почвенного</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плодородия, развитию системы информационно- консультационного обеспечения АПК, обеспечению отрасли квалифицированными кадрами: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по поддержанию почвенного плодородия - сохранение и рациональное использование земель сельскохозяйственного назначения, создание условий для увеличения объёмов производства высококачественной сельскохозяйственной продукции на основе восстановления и повышения плодородия почв;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по развитию системы государственного и консультационного обеспечения в сфере сельского хозяйства округа  - расширение доступа</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 xml:space="preserve">сельскохозяйственных </w:t>
      </w:r>
      <w:r w:rsidRPr="00B011C6">
        <w:rPr>
          <w:rFonts w:ascii="Times New Roman" w:eastAsia="Times New Roman" w:hAnsi="Times New Roman" w:cs="Times New Roman"/>
          <w:bCs/>
          <w:color w:val="000000"/>
          <w:spacing w:val="-1"/>
          <w:sz w:val="24"/>
          <w:szCs w:val="24"/>
          <w:lang w:eastAsia="ru-RU"/>
        </w:rPr>
        <w:lastRenderedPageBreak/>
        <w:t>товаропроизводителей и сельского населения к консультационным услугам, а также повышение качества переподготовки, квалификации руководителей и специалистов сельского хозяйства.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В сфере развития приоритетных подотраслей сельского хозяйства первостепенным является выравнивание возникших диспропорций в агропродовольственном секторе путём поддержки тех производств, продукция которых  наиболее востребована, но без государственной поддержки и регулирования не могут в полной мере развиваться. К таким производствам относятся производства с длительным инвестиционным циклом и более высокими требованиями к инфраструктуре.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В животноводстве приоритетными направлениями  развития являются: молочное и мясное  животноводство, свиноводство, птицеводство:</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 для повышения продуктивности сельскохозяйственных животных необходимо укрепление  племенной базы;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техническое перевооружение производства;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высокий уровень кормов по объёму и качеству.</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5. В растениеводстве приоритетными направлениями являются: повышение эффективности  использования земельных ресурсов, интенсификация  зернового хозяйства округа на основе ресурсосберегающих технологий, развитие элитного семеноводства.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6. Развитие сельских территорий, в том числе социальной и инженерной инфраструктуры села, обеспечение занятости, развитие системы сельскохозяйственных розничных рынков, кооперативных структур в сфере реализации продукции, эффективное выполнение мероприятий государственных и муниципальных программ по развитию села.</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4.2.3.</w:t>
      </w:r>
      <w:r w:rsidRPr="00B011C6">
        <w:rPr>
          <w:rFonts w:ascii="Times New Roman" w:eastAsia="Times New Roman" w:hAnsi="Times New Roman" w:cs="Times New Roman"/>
          <w:bCs/>
          <w:color w:val="000000"/>
          <w:spacing w:val="-1"/>
          <w:sz w:val="24"/>
          <w:szCs w:val="24"/>
          <w:lang w:eastAsia="ru-RU"/>
        </w:rPr>
        <w:t xml:space="preserve"> </w:t>
      </w:r>
      <w:r w:rsidRPr="00B011C6">
        <w:rPr>
          <w:rFonts w:ascii="Times New Roman" w:eastAsia="Times New Roman" w:hAnsi="Times New Roman" w:cs="Times New Roman"/>
          <w:b/>
          <w:bCs/>
          <w:color w:val="000000"/>
          <w:spacing w:val="-1"/>
          <w:sz w:val="24"/>
          <w:szCs w:val="24"/>
          <w:lang w:eastAsia="ru-RU"/>
        </w:rPr>
        <w:t>Развитие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Учитывая роль  малого и среднего предпринимательства в решении социально-экономических задач Шатровского муниципального округа, необходимо обеспечение благоприятных условий для его дальнейшего устойчивого и динамичного развития.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Существующие темпы роста показателей развития малого и среднего предпринимательства позволяют прогнозировать хорошие перспективы развития бизнеса в нашем округе.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Поэтому одной из </w:t>
      </w:r>
      <w:r w:rsidRPr="00B011C6">
        <w:rPr>
          <w:rFonts w:ascii="Times New Roman" w:eastAsia="Times New Roman" w:hAnsi="Times New Roman" w:cs="Times New Roman"/>
          <w:b/>
          <w:bCs/>
          <w:color w:val="000000"/>
          <w:spacing w:val="-1"/>
          <w:sz w:val="24"/>
          <w:szCs w:val="24"/>
          <w:lang w:eastAsia="ru-RU"/>
        </w:rPr>
        <w:t xml:space="preserve">приоритетных задач </w:t>
      </w:r>
      <w:r w:rsidRPr="00B011C6">
        <w:rPr>
          <w:rFonts w:ascii="Times New Roman" w:eastAsia="Times New Roman" w:hAnsi="Times New Roman" w:cs="Times New Roman"/>
          <w:bCs/>
          <w:color w:val="000000"/>
          <w:spacing w:val="-1"/>
          <w:sz w:val="24"/>
          <w:szCs w:val="24"/>
          <w:lang w:eastAsia="ru-RU"/>
        </w:rPr>
        <w:t>развития экономического потенциала Шатровского округа является развитие малого и среднего предпринимательства в производственной сфере и в области предоставления услуг.</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Стратегические направления развития</w:t>
      </w:r>
      <w:r w:rsidRPr="000612C7">
        <w:rPr>
          <w:rFonts w:ascii="Times New Roman" w:eastAsia="Times New Roman" w:hAnsi="Times New Roman" w:cs="Times New Roman"/>
          <w:b/>
          <w:bCs/>
          <w:color w:val="000000"/>
          <w:spacing w:val="-1"/>
          <w:szCs w:val="28"/>
          <w:lang w:eastAsia="ru-RU"/>
        </w:rPr>
        <w:t xml:space="preserve"> </w:t>
      </w:r>
      <w:r w:rsidRPr="00B011C6">
        <w:rPr>
          <w:rFonts w:ascii="Times New Roman" w:eastAsia="Times New Roman" w:hAnsi="Times New Roman" w:cs="Times New Roman"/>
          <w:b/>
          <w:bCs/>
          <w:color w:val="000000"/>
          <w:spacing w:val="-1"/>
          <w:sz w:val="24"/>
          <w:szCs w:val="24"/>
          <w:lang w:eastAsia="ru-RU"/>
        </w:rPr>
        <w:t>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Создание и развитие институтов поддержки малого и среднего предпринимательства, включающих финансовые и инфраструктурные элементы, и повышение их доступности.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Повышение информированности субъектов малого и среднего предпринимательства, а также начинающих предпринимателей о действующих инструментах поддержки.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Популяризация предпринимательской деятельности среди молодежи и незанятого населения и поддержка инициатив граждан из незащищенных слоев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Содействие в продвижении товаров и услуг субъектов малого и среднего предпринимательства на региональном, межрегиональном уровнях.</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5. Стимулирование развития малого и среднего предпринимательства в производственных отраслях и сфере услуг.</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6. Создание и развитие условий для повышения инновационности малого и среднего предпринимательства.</w:t>
      </w:r>
    </w:p>
    <w:p w:rsidR="000612C7" w:rsidRPr="000612C7" w:rsidRDefault="000612C7" w:rsidP="000612C7">
      <w:pPr>
        <w:shd w:val="clear" w:color="auto" w:fill="FFFFFF"/>
        <w:ind w:firstLine="709"/>
        <w:jc w:val="both"/>
        <w:rPr>
          <w:rFonts w:ascii="Times New Roman" w:eastAsia="Times New Roman" w:hAnsi="Times New Roman" w:cs="Times New Roman"/>
          <w:b/>
          <w:bCs/>
          <w:color w:val="000000"/>
          <w:spacing w:val="-1"/>
          <w:szCs w:val="28"/>
          <w:lang w:eastAsia="ru-RU"/>
        </w:rPr>
      </w:pPr>
      <w:r w:rsidRPr="00B011C6">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r w:rsidRPr="000612C7">
        <w:rPr>
          <w:rFonts w:ascii="Times New Roman" w:eastAsia="Times New Roman" w:hAnsi="Times New Roman" w:cs="Times New Roman"/>
          <w:b/>
          <w:bCs/>
          <w:color w:val="000000"/>
          <w:spacing w:val="-1"/>
          <w:szCs w:val="28"/>
          <w:lang w:eastAsia="ru-RU"/>
        </w:rPr>
        <w:t>:</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Реализация стратегических направлений в области развития малого и среднего предпринимательства должна включать механизмы, предлагаемые</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как на региональном</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lastRenderedPageBreak/>
        <w:t xml:space="preserve">уровне, так и дополнительные мероприятия, которые могут быть реализованы органами местного самоуправления.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Ключевыми механизмами реализации стратегических направлений могут быть:</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Создание и развитие институтов поддержки малого и среднего предпринимательства, включающие финансовые и инфраструктурные элементы, и повышение их доступности: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совершенствование мероприятий финансово-кредитной поддержки субъектов малого и среднего предпринимательства в рамках муниципальной программы поддержки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повышение эффективности функционирования действующих и создание новых объектов инфраструктуры поддержки малого и среднего предпринимательства, в том числе с возможностью привлечения средств областного бюджета на условиях софинансирования;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предоставление муниципальных нежилых помещений в аренду на льготных условиях для организации и ведения предпринимательской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снижение административных барьеров для малого и среднего предпринимательства посредством развития системы многофункциональных центров, предоставления услуг по принципу «одного окна»;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совершенствование и реализация системы подготовки, переподготовки и повышения квалификации кадров с учетом потребностей субъектов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Повышение информированности субъектов малого и среднего предпринимательства о действующих инструментах поддержки: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участие в ежегодных мероприятиях, направленных на повышение предпринимательской грамотности представителей малого и среднего бизнеса (форумов, выставок, семинаров);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развитие и совершенствование системы консультационной, организационно-методической и информационной помощи субъектам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привлечение широкого круга предпринимателей к решению вопросов социально-экономического развития округа.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Популяризация предпринимательской деятельности среди молодежи и незанятого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пропаганда предпринимательской деятельности среди молодежи и незанятого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формирование благоприятного общественного мнения о малом и среднем предпринимательстве;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обучение основам предпринимательской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Стимулирование развития малого и среднего предпринимательства в приоритетных сферах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формирование перечня приоритетных сфер деятельности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участие в региональных и межрегиональных выставках и форумах.</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Приоритетные сферы развития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В качестве приоритетных видов деятельности субъектов малого и среднего предпринимательства определены следующие: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Производство и переработка сельскохозяйственной продукции. В качестве перспективных направлений выделяются: мясо-молочное производство, переработка овощей.</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Производство промышленной продукции и продукции строительного назначения.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Оказание услуг в сфере образования, жилищно-коммунального хозяйства, спорта, въездного и внутреннего туризма.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lastRenderedPageBreak/>
        <w:t>4. Развитие придорожного сервиса.</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4.2.4.</w:t>
      </w:r>
      <w:r w:rsidRPr="00B011C6">
        <w:rPr>
          <w:rFonts w:ascii="Times New Roman" w:eastAsia="Times New Roman" w:hAnsi="Times New Roman" w:cs="Times New Roman"/>
          <w:bCs/>
          <w:color w:val="000000"/>
          <w:spacing w:val="-1"/>
          <w:sz w:val="24"/>
          <w:szCs w:val="24"/>
          <w:lang w:eastAsia="ru-RU"/>
        </w:rPr>
        <w:t xml:space="preserve"> </w:t>
      </w:r>
      <w:r w:rsidRPr="00B011C6">
        <w:rPr>
          <w:rFonts w:ascii="Times New Roman" w:eastAsia="Times New Roman" w:hAnsi="Times New Roman" w:cs="Times New Roman"/>
          <w:b/>
          <w:bCs/>
          <w:color w:val="000000"/>
          <w:spacing w:val="-1"/>
          <w:sz w:val="24"/>
          <w:szCs w:val="24"/>
          <w:lang w:eastAsia="ru-RU"/>
        </w:rPr>
        <w:t>Развитие потребительского рынка (торговли и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Состояние потребительского рынка округа на протяжении последних лет характеризуется динамичным развитием. Продолжается рост торговой сети за счет строительства новых объектов и перепрофилирования действующих.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Повышение качества жизни населения, обеспечение высоких темпов экономического роста прямо или косвенно зависят от развития потребительского рынка.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 связи с этим предполагается, что  развитие инфраструктуры потребительского рынка в  округе будет осуществляться в соответствии с «инфраструктурным стандартом», что подразумевает размещение объектов торговли и услуг не только в селе, но и опорных населенных пунктах. Это позволит обеспечить сельских жителей товарами и услугами, расширить их ассортимент, сократить потери времени на их приобретение и повысить качество обслуживания.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kern w:val="1"/>
          <w:sz w:val="24"/>
          <w:szCs w:val="24"/>
          <w:lang w:eastAsia="ru-RU"/>
        </w:rPr>
        <w:t xml:space="preserve">развития экономики Шатровского муниципального округа  является формирование потребительского рынка, удовлетворяющего потребностям населения в качественных товарах и услугах и современным требованиям экономики. </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потребительского рынка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местного потребительского рынка является необходимым условием устойчивого развития муниципальной экономики и социального благополучия населения, а эффективность управления этими процессами будет зависеть от приоритетных направлений поддержки. В качестве стратегических направлений развития сферы торговли и услуг в округе выделены следующие:</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Повышение качества предоставляемых населению услуг в области торговли, общественного питания и других видах платных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Содействие расширению спектра услуг, предоставляемых населению и гостям округа, и повышению их конкурентоспособности.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потребительского рынка товаров местного производства.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Повышение качества и доступности предоставляемых населению услуг в области торговли, общественного питания и других видах платных услуг:</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развитие и актуализация системы размещения объектов потребительского рынка </w:t>
      </w:r>
      <w:r w:rsidRPr="00B011C6">
        <w:rPr>
          <w:rFonts w:ascii="Times New Roman" w:eastAsia="Times New Roman" w:hAnsi="Times New Roman" w:cs="Times New Roman"/>
          <w:kern w:val="1"/>
          <w:sz w:val="24"/>
          <w:szCs w:val="24"/>
          <w:lang w:eastAsia="ru-RU"/>
        </w:rPr>
        <w:t>для обеспечения территориальной доступности приобретения товаров и услуг</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kern w:val="1"/>
          <w:sz w:val="24"/>
          <w:szCs w:val="24"/>
          <w:lang w:eastAsia="ru-RU"/>
        </w:rPr>
        <w:t>населением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координация и контроль работы предприятий и организаций потребительского рынка округа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содействие внедрению новых технологий при оказании услуг населению округа с целью соответствия современным требованиям;</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стимулирование  повышения квалификации сотрудников торговой сферы и общественного питания;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проведение мониторинга цен на основные виды продовольственных товаров с целью определения экономической доступности товаров для населения</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Содействие расширению спектра услуг, предоставляемых населению и гостям округа, и повышению их конкурентоспособности: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сбор и направление информации в Департамент экономического развития Курганской области для формирования торгового реестра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периодический мониторинг потребительского поведения населения </w:t>
      </w:r>
      <w:r w:rsidRPr="00B011C6">
        <w:rPr>
          <w:rFonts w:ascii="Times New Roman" w:eastAsia="Times New Roman" w:hAnsi="Times New Roman" w:cs="Times New Roman"/>
          <w:kern w:val="1"/>
          <w:sz w:val="24"/>
          <w:szCs w:val="24"/>
          <w:lang w:eastAsia="ru-RU"/>
        </w:rPr>
        <w:t>с дальнейшим внесением перспективных ниш в перечень приоритетных для дальнейшей поддержки малого и среднего предпринимательства;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потребительского рынка товаров местного производства: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организация и проведение сезонных сельскохозяйственных ярмарок розничной торговли для местных товаропроизводителей</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0612C7">
        <w:rPr>
          <w:rFonts w:ascii="Times New Roman" w:eastAsia="Times New Roman" w:hAnsi="Times New Roman" w:cs="Times New Roman"/>
          <w:kern w:val="1"/>
          <w:szCs w:val="28"/>
          <w:lang w:eastAsia="ru-RU"/>
        </w:rPr>
        <w:lastRenderedPageBreak/>
        <w:t xml:space="preserve">- </w:t>
      </w:r>
      <w:r w:rsidRPr="00B011C6">
        <w:rPr>
          <w:rFonts w:ascii="Times New Roman" w:eastAsia="Times New Roman" w:hAnsi="Times New Roman" w:cs="Times New Roman"/>
          <w:bCs/>
          <w:kern w:val="1"/>
          <w:sz w:val="24"/>
          <w:szCs w:val="24"/>
          <w:lang w:eastAsia="ru-RU"/>
        </w:rPr>
        <w:t>оказание информационно-консультационной поддержки организациям, производящим и реализующим продукцию собственного</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производства на территории округа;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содействие созданию объектов для реализации продукции местных товаропроизводителей;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оказание консультационной помощи организациям потребительского рынка по вопросам организации и ведения их хозяйственной деятельности, разъяснения нормативно-правовых актов, регламентирующих их деятельность.</w:t>
      </w:r>
    </w:p>
    <w:p w:rsidR="000612C7" w:rsidRPr="00B011C6" w:rsidRDefault="000612C7" w:rsidP="000612C7">
      <w:pPr>
        <w:widowControl w:val="0"/>
        <w:suppressAutoHyphens/>
        <w:jc w:val="both"/>
        <w:rPr>
          <w:rFonts w:ascii="Times New Roman" w:eastAsia="Times New Roman" w:hAnsi="Times New Roman" w:cs="Times New Roman"/>
          <w:b/>
          <w:kern w:val="1"/>
          <w:sz w:val="24"/>
          <w:szCs w:val="24"/>
          <w:lang w:eastAsia="ru-RU"/>
        </w:rPr>
      </w:pPr>
    </w:p>
    <w:p w:rsidR="000612C7" w:rsidRPr="00B011C6" w:rsidRDefault="000612C7" w:rsidP="000612C7">
      <w:pPr>
        <w:widowControl w:val="0"/>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4.2.5. Развитие туризма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Шатровский округ располагает значительным количеством рек, озер. 50%  общей площади округа занимают леса хвойных и лиственных пород. На 1 жителя округа приходится более 11 га лесной площади.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Имеются памятники природы, занимающие площадь более 226 га. Флора округа представлена обилием ягод, грибов, разнообразием лекарственных трав, а также растений, занесенных в Красную книгу Курганской области.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Богат и разнообразен животный мир. В округе  распространены популяции косуль, лосей, кабанов. Имеются волки, рыси, лисицы, зайцы, хори, ласки, бобры, ондатра.  Встречаются все виды промысловых птиц: глухари, тетерева, куропатки, гуси, утки.  Рыбные ресурсы представлены щукой, карасем,  лещом, подъязком, ершом и т.д.</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Самобытен жизненный уклад, сложившийся в селах, сохранившийся в связи с отдаленностью округа. Сохранены традиционные ремесла, личные подсобные хозяйства.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Все это создает благоприятные условия  для развития сельского,  охотничьего, экологического, этнографического, оздоровительного, спортивного  туризма и отдыха.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kern w:val="1"/>
          <w:sz w:val="24"/>
          <w:szCs w:val="24"/>
          <w:lang w:eastAsia="ru-RU"/>
        </w:rPr>
        <w:t>Основная стратегическая цель</w:t>
      </w:r>
      <w:r w:rsidRPr="00B011C6">
        <w:rPr>
          <w:rFonts w:ascii="Times New Roman" w:eastAsia="Times New Roman" w:hAnsi="Times New Roman" w:cs="Times New Roman"/>
          <w:kern w:val="1"/>
          <w:sz w:val="24"/>
          <w:szCs w:val="24"/>
          <w:lang w:eastAsia="ru-RU"/>
        </w:rPr>
        <w:t xml:space="preserve"> заключается в формировании на территории округа конкурентоспособного туристского комплекса, обеспечивающего возможности для удовлетворения потребностей жителей округа, области, других регионов в разнообразных туристски</w:t>
      </w:r>
      <w:r w:rsidRPr="00B011C6">
        <w:rPr>
          <w:rFonts w:ascii="Times New Roman" w:eastAsia="Times New Roman" w:hAnsi="Times New Roman" w:cs="Times New Roman"/>
          <w:i/>
          <w:kern w:val="1"/>
          <w:sz w:val="24"/>
          <w:szCs w:val="24"/>
          <w:lang w:eastAsia="ru-RU"/>
        </w:rPr>
        <w:t xml:space="preserve">х </w:t>
      </w:r>
      <w:r w:rsidRPr="00B011C6">
        <w:rPr>
          <w:rFonts w:ascii="Times New Roman" w:eastAsia="Times New Roman" w:hAnsi="Times New Roman" w:cs="Times New Roman"/>
          <w:kern w:val="1"/>
          <w:sz w:val="24"/>
          <w:szCs w:val="24"/>
          <w:lang w:eastAsia="ru-RU"/>
        </w:rPr>
        <w:t xml:space="preserve">услугах, а также вклад в социально-экономическое развитие округа за счет увеличения доходной части местных бюджетов, притока инвестиций, увеличения  числа рабочих мест, сохранения  и рационального использования  культурно-исторического и природного потенциала округа. </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туризма и механизмы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Общее развитие туристско-рекреационного комплекса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проведение работ, связанных с оценкой туристского потенциала округа и качества предлагаемых инвестиционных проектов для последующего формирования конкурентоспособного туристического продукта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создание и модернизация туристских объектов, в том числе информационных туристических буклетов, системы уличной навигации по основным туристическим маршрутам</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реставрация и ремонт культурно-исторических памятников;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привлечение частного бизнеса в туристическую отрасль с целью развития зон массового отдыха жителей округа;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Повышение качества туристских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 перспективе предстоит:</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-разработать туристические, оздоровительные, спортивные, водные маршруты;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-создать гостевые дома, базы отдыха, переоборудовав для этого имеющиеся неиспользуемые помещения;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-обустроить старые и построить новые охотничьи домики и смотровые площадки;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-обустроить места отдыха  на маршрутах с учетом сохранения</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равновесия в природе и наименее отрицательного  воздействия на окружающую среду;</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-оказать поддержку развития предпринимательства в направлении</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развития туризма и отдыха.</w:t>
      </w:r>
    </w:p>
    <w:p w:rsidR="000612C7" w:rsidRPr="000612C7" w:rsidRDefault="000612C7" w:rsidP="000612C7">
      <w:pPr>
        <w:widowControl w:val="0"/>
        <w:suppressAutoHyphens/>
        <w:ind w:firstLine="708"/>
        <w:jc w:val="both"/>
        <w:rPr>
          <w:rFonts w:ascii="Times New Roman" w:eastAsia="Times New Roman" w:hAnsi="Times New Roman" w:cs="Times New Roman"/>
          <w:kern w:val="1"/>
          <w:szCs w:val="28"/>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kern w:val="1"/>
          <w:sz w:val="24"/>
          <w:szCs w:val="24"/>
          <w:lang w:eastAsia="ru-RU"/>
        </w:rPr>
        <w:t xml:space="preserve">4.3. </w:t>
      </w:r>
      <w:r w:rsidRPr="00B011C6">
        <w:rPr>
          <w:rFonts w:ascii="Times New Roman" w:eastAsia="Times New Roman" w:hAnsi="Times New Roman" w:cs="Times New Roman"/>
          <w:b/>
          <w:bCs/>
          <w:kern w:val="1"/>
          <w:sz w:val="24"/>
          <w:szCs w:val="24"/>
          <w:lang w:eastAsia="ru-RU"/>
        </w:rPr>
        <w:t>Стратегия пространственного развития и повышение качества жизни населения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4.3.1. Развитие градостроительной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Одним из факторов, положительно влияющим на сценарий активного развития округа является эффективное управление территориями и четкая градостроительная политика.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Приоритеты развития округа должны исходить в первую очередь из оптимизации сложившейся системы расселения и размещения объектов производственного назначения и обеспечения жизнедеятельности населения.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Приоритетными задачами </w:t>
      </w:r>
      <w:r w:rsidRPr="00B011C6">
        <w:rPr>
          <w:rFonts w:ascii="Times New Roman" w:eastAsia="Times New Roman" w:hAnsi="Times New Roman" w:cs="Times New Roman"/>
          <w:kern w:val="1"/>
          <w:sz w:val="24"/>
          <w:szCs w:val="24"/>
          <w:lang w:eastAsia="ru-RU"/>
        </w:rPr>
        <w:t>развития Шатровского округа в области градостроительства и пространственно-территориального развития должны стать:</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создание условий роста качества жизни населения и экономики округа, его инвестиционной привлекательности;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реорганизации инженерной, транспортной и социальной инфраструктур;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рациональное природопользование, охрана и использование историко-археологических объектов; сохранение и улучшение окружающей среды.</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градостроительного развития: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Реконструкция и оптимизация пространственной организации существующей застройки.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2. Повышение экономической эффективности использования территории и уровня комфортности.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дорожно-транспортной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 Формирование условий для беспрепятственного доступа к социальным услугам и объектам общественной инфраструктуры инвалидов и других маломобильных категорий граждан.</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 Улучшение освещенности.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 Улучшение экологических качеств среды средствами планировки, застройки, благоустройства и озеленения.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 Формирование новых общественных и природно-рекреационных пространств, развитие туризма.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Механизмы реализации стратегических направлений: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развитие нормативно-правового и нормативно-технического обеспечения градостроительной деятельности (включая снижение административных барьеров);</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разработка и эксплуатация информационной системы градостроительной деятельности, обеспечивающей сбор, обработку, систематизацию и хранение градостроительной информации, ее актуализацию, добавление новых информационных ресурсов, формы и режимы предоставления информации, порядок использования Администрацией Шатровского муниципального округа, инвесторами и гражданами;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упрощение процедур согласования проектной документации и</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предоставления участков под застройку;</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завершение формирования земельных кадастров, межевания территории на участки, в том числе бесхозные, инвентаризация и оценка недвижимости.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4.3.2. Развитие транспортной системы</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Одним из важнейших факторов развития экономики, повышения  конкурентоспособности  округа и формирования комфортной среды проживания  является транспортная инфраструктура. </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Основными видами транспорта в округе являются: автомобильный, трубопроводный (газо- и продуктопровод). </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На территории округа расположена газокомпрессорная перекачивающая  станция. В перспективе планируется  строительство</w:t>
      </w:r>
      <w:r w:rsidRPr="000612C7">
        <w:rPr>
          <w:rFonts w:ascii="Times New Roman" w:eastAsia="Times New Roman" w:hAnsi="Times New Roman" w:cs="Times New Roman"/>
          <w:szCs w:val="28"/>
          <w:lang w:eastAsia="ru-RU"/>
        </w:rPr>
        <w:t xml:space="preserve"> </w:t>
      </w:r>
      <w:r w:rsidRPr="00B011C6">
        <w:rPr>
          <w:rFonts w:ascii="Times New Roman" w:eastAsia="Times New Roman" w:hAnsi="Times New Roman" w:cs="Times New Roman"/>
          <w:sz w:val="24"/>
          <w:szCs w:val="24"/>
          <w:lang w:eastAsia="ru-RU"/>
        </w:rPr>
        <w:t>подземного газового хранилища, что</w:t>
      </w:r>
      <w:r w:rsidRPr="000612C7">
        <w:rPr>
          <w:rFonts w:ascii="Times New Roman" w:eastAsia="Times New Roman" w:hAnsi="Times New Roman" w:cs="Times New Roman"/>
          <w:szCs w:val="28"/>
          <w:lang w:eastAsia="ru-RU"/>
        </w:rPr>
        <w:t xml:space="preserve"> </w:t>
      </w:r>
      <w:r w:rsidRPr="00B011C6">
        <w:rPr>
          <w:rFonts w:ascii="Times New Roman" w:eastAsia="Times New Roman" w:hAnsi="Times New Roman" w:cs="Times New Roman"/>
          <w:sz w:val="24"/>
          <w:szCs w:val="24"/>
          <w:lang w:eastAsia="ru-RU"/>
        </w:rPr>
        <w:t xml:space="preserve">будет </w:t>
      </w:r>
      <w:r w:rsidRPr="00B011C6">
        <w:rPr>
          <w:rFonts w:ascii="Times New Roman" w:eastAsia="Times New Roman" w:hAnsi="Times New Roman" w:cs="Times New Roman"/>
          <w:sz w:val="24"/>
          <w:szCs w:val="24"/>
          <w:lang w:eastAsia="ru-RU"/>
        </w:rPr>
        <w:lastRenderedPageBreak/>
        <w:t>способствовать развитию социальной и инженерной инфраструктуры Шатровского округа.</w:t>
      </w:r>
    </w:p>
    <w:p w:rsidR="000612C7" w:rsidRPr="00B011C6" w:rsidRDefault="000612C7" w:rsidP="000612C7">
      <w:pPr>
        <w:ind w:firstLine="709"/>
        <w:jc w:val="both"/>
        <w:rPr>
          <w:rFonts w:ascii="Times New Roman" w:eastAsia="Times New Roman" w:hAnsi="Times New Roman" w:cs="Times New Roman"/>
          <w:b/>
          <w:bCs/>
          <w:sz w:val="24"/>
          <w:szCs w:val="24"/>
          <w:lang w:eastAsia="ru-RU"/>
        </w:rPr>
      </w:pPr>
      <w:r w:rsidRPr="00B011C6">
        <w:rPr>
          <w:rFonts w:ascii="Times New Roman" w:eastAsia="Times New Roman" w:hAnsi="Times New Roman" w:cs="Times New Roman"/>
          <w:b/>
          <w:bCs/>
          <w:sz w:val="24"/>
          <w:szCs w:val="24"/>
          <w:lang w:eastAsia="ru-RU"/>
        </w:rPr>
        <w:t>Стратегические направления развития транспортной системы</w:t>
      </w:r>
      <w:r w:rsidRPr="00B011C6">
        <w:rPr>
          <w:rFonts w:ascii="Times New Roman" w:eastAsia="Times New Roman" w:hAnsi="Times New Roman" w:cs="Times New Roman"/>
          <w:b/>
          <w:sz w:val="24"/>
          <w:szCs w:val="24"/>
          <w:lang w:eastAsia="ru-RU"/>
        </w:rPr>
        <w:t>:</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b/>
          <w:sz w:val="24"/>
          <w:szCs w:val="24"/>
          <w:lang w:eastAsia="ru-RU"/>
        </w:rPr>
        <w:t xml:space="preserve">- </w:t>
      </w:r>
      <w:r w:rsidRPr="00B011C6">
        <w:rPr>
          <w:rFonts w:ascii="Times New Roman" w:eastAsia="Times New Roman" w:hAnsi="Times New Roman" w:cs="Times New Roman"/>
          <w:sz w:val="24"/>
          <w:szCs w:val="24"/>
          <w:lang w:eastAsia="ru-RU"/>
        </w:rPr>
        <w:t>создание конкурентного рынка транспортных услуг;</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утверждение проектов организации дорожного движения в каждом территориальном отделе Шатровского округа;</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развитие автомобильных дорог в соответствии с потребностями экономики, повышение качества дорожных работ на основе внедрения новых материалов, технологий, дорожно-строительной техники;</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планомерное увеличение протяженности автодорог с твердым покрытием;</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 </w:t>
      </w:r>
      <w:r w:rsidRPr="00B011C6">
        <w:rPr>
          <w:rFonts w:ascii="Times New Roman" w:eastAsia="Times New Roman" w:hAnsi="Times New Roman" w:cs="Times New Roman"/>
          <w:kern w:val="1"/>
          <w:sz w:val="24"/>
          <w:szCs w:val="24"/>
          <w:lang w:eastAsia="ru-RU"/>
        </w:rPr>
        <w:t>улучшение состояния транспортной инфраструктуры, повышение безопасности дорожного движения,</w:t>
      </w:r>
      <w:r w:rsidRPr="00B011C6">
        <w:rPr>
          <w:rFonts w:ascii="Times New Roman" w:eastAsia="Times New Roman" w:hAnsi="Times New Roman" w:cs="Times New Roman"/>
          <w:sz w:val="24"/>
          <w:szCs w:val="24"/>
          <w:lang w:eastAsia="ru-RU"/>
        </w:rPr>
        <w:t xml:space="preserve"> реализация мероприятий по ремонту и содержанию автомобильных дорог;</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обеспечение до 2030 года строительства автодорог межрегионального значения в направлении Яутла - Мостовка 2 и Шатрово – Катарач с выходом на Свердловскую область;</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обеспечение гарантированной транспортной доступности всех населенных пунктов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Улучшение состояния транспортной инфраструктуры, повышение безопасности дорожного движения: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ремонт улично-дорожной сети на территории округа</w:t>
      </w:r>
      <w:r w:rsidRPr="00B011C6">
        <w:rPr>
          <w:rFonts w:ascii="Times New Roman" w:eastAsia="Times New Roman" w:hAnsi="Times New Roman" w:cs="Times New Roman"/>
          <w:kern w:val="1"/>
          <w:sz w:val="24"/>
          <w:szCs w:val="24"/>
          <w:lang w:eastAsia="ru-RU"/>
        </w:rPr>
        <w:t xml:space="preserve">;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создание новых пешеходных зон</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оптимизация улично-дорожной сети для нужд людей с ограниченными возможностями здоровья</w:t>
      </w:r>
      <w:r w:rsidRPr="00B011C6">
        <w:rPr>
          <w:rFonts w:ascii="Times New Roman" w:eastAsia="Times New Roman" w:hAnsi="Times New Roman" w:cs="Times New Roman"/>
          <w:kern w:val="1"/>
          <w:sz w:val="24"/>
          <w:szCs w:val="24"/>
          <w:lang w:eastAsia="ru-RU"/>
        </w:rPr>
        <w:t>, выделение</w:t>
      </w:r>
      <w:r w:rsidRPr="00B011C6">
        <w:rPr>
          <w:rFonts w:ascii="Times New Roman" w:eastAsia="Times New Roman" w:hAnsi="Times New Roman" w:cs="Times New Roman"/>
          <w:bCs/>
          <w:kern w:val="1"/>
          <w:sz w:val="24"/>
          <w:szCs w:val="24"/>
          <w:lang w:eastAsia="ru-RU"/>
        </w:rPr>
        <w:t xml:space="preserve"> </w:t>
      </w:r>
      <w:r w:rsidRPr="00B011C6">
        <w:rPr>
          <w:rFonts w:ascii="Times New Roman" w:eastAsia="Times New Roman" w:hAnsi="Times New Roman" w:cs="Times New Roman"/>
          <w:kern w:val="1"/>
          <w:sz w:val="24"/>
          <w:szCs w:val="24"/>
          <w:lang w:eastAsia="ru-RU"/>
        </w:rPr>
        <w:t>парковочных мест для инвалидов рядом с учреждениями социальной сферы и др.;</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улучшение качества дорожного покрытия, грамотная разметка, установка дорожных знаков, модернизация светофорного оборудования.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Оптимизация транспортной системы: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выделение машиномест для стоянок легковых такси у объектов культуры, социальных объектов, торговых центров</w:t>
      </w:r>
      <w:r w:rsidRPr="00B011C6">
        <w:rPr>
          <w:rFonts w:ascii="Times New Roman" w:eastAsia="Times New Roman" w:hAnsi="Times New Roman" w:cs="Times New Roman"/>
          <w:kern w:val="1"/>
          <w:sz w:val="24"/>
          <w:szCs w:val="24"/>
          <w:lang w:eastAsia="ru-RU"/>
        </w:rPr>
        <w:t>.</w:t>
      </w:r>
    </w:p>
    <w:p w:rsidR="000612C7" w:rsidRPr="000612C7" w:rsidRDefault="000612C7" w:rsidP="000612C7">
      <w:pPr>
        <w:widowControl w:val="0"/>
        <w:suppressAutoHyphens/>
        <w:ind w:firstLine="708"/>
        <w:jc w:val="both"/>
        <w:rPr>
          <w:rFonts w:ascii="Times New Roman" w:eastAsia="Times New Roman" w:hAnsi="Times New Roman" w:cs="Times New Roman"/>
          <w:b/>
          <w:kern w:val="1"/>
          <w:szCs w:val="28"/>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kern w:val="1"/>
          <w:sz w:val="24"/>
          <w:szCs w:val="24"/>
          <w:lang w:eastAsia="ru-RU"/>
        </w:rPr>
        <w:t xml:space="preserve">4.3.3. </w:t>
      </w:r>
      <w:r w:rsidRPr="00B011C6">
        <w:rPr>
          <w:rFonts w:ascii="Times New Roman" w:eastAsia="Times New Roman" w:hAnsi="Times New Roman" w:cs="Times New Roman"/>
          <w:b/>
          <w:bCs/>
          <w:kern w:val="1"/>
          <w:sz w:val="24"/>
          <w:szCs w:val="24"/>
          <w:lang w:eastAsia="ru-RU"/>
        </w:rPr>
        <w:t>Развитие жилищно-коммунального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Анализ жилищно-коммунального комплекса Шатровского муниципального округа позволил сформулировать основные проблемы, связанные с высокими ценами на жилье и недоступностью его приобретения для большинства населения, высоким физическим и моральным износом коммунальной инфраструктуры, ветхостью жилищного фонда и наличием аварийного жилья, ростом тарифов на коммунальные услуги.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Низкими темпами ведется модернизация коммунального хозяйства, особенно систем водоснабжения и водоотведения, требуется модернизация системы сбора и утилизации твердых бытовых отходов.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перспективе потребуется значительное наращивание мощностей ремонтно-строительного комплекса в связи со сносом аварийного и ветхого жилья, с объективной необходимостью осуществления капитального ремонта многоквартирных домов, модернизацией и обновлением коммунальной инфраструктуры. Преобразования в жилищно-коммунальном комплексе в долгосрочной перспективе должны обеспечивать качественное обновление инфраструктуры жизнедеятельности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развития жилищно-коммунального хозяйства является обеспечение безопасного,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и обеспечением социальной защиты населения.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жилищно-коммунального</w:t>
      </w:r>
      <w:r w:rsidRPr="000612C7">
        <w:rPr>
          <w:rFonts w:ascii="Times New Roman" w:eastAsia="Times New Roman" w:hAnsi="Times New Roman" w:cs="Times New Roman"/>
          <w:b/>
          <w:bCs/>
          <w:kern w:val="1"/>
          <w:szCs w:val="28"/>
          <w:lang w:eastAsia="ru-RU"/>
        </w:rPr>
        <w:t xml:space="preserve"> </w:t>
      </w:r>
      <w:r w:rsidRPr="00B011C6">
        <w:rPr>
          <w:rFonts w:ascii="Times New Roman" w:eastAsia="Times New Roman" w:hAnsi="Times New Roman" w:cs="Times New Roman"/>
          <w:b/>
          <w:bCs/>
          <w:kern w:val="1"/>
          <w:sz w:val="24"/>
          <w:szCs w:val="24"/>
          <w:lang w:eastAsia="ru-RU"/>
        </w:rPr>
        <w:t>хозяйства: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1. Модернизационно-инновационное обновление жилой среды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Безопасные и комфортные условия проживания, повышение доступности жилья и качества жилищно-коммунальных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Обеспечение комплексного благоустройства сельских территорий.</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Модернизационно-инновационное обновление жилой среды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снос аварийного и ветхого фонда как важнейший фактор обновления жилищного фонда;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доступности для населения отдельных коммунальных услуг в перспективном периоде будет обеспечиваться за счет проведения работ при капитальном ремонте по повышению уровня благоустройства жилищного фонда;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экономической эффективности деятельности предприятий ЖКХ</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требует снижения долгов населения и прямой финансовой заинтересованности предприятий и</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организаций в увеличении собираемости платежей населения и результативной учетной</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и модернизация инженерной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строительство систем водоснабжения и водоотведения, модернизация очистных сооружений, снижение потерь коммунальных ресурсов при производстве, передаче и предоставлении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планомерная работа по замене изношенных коммуникаций и коммунальных объектов;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газификация жилого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энерго-, ресурсосберегающих технологий</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как одного из ключевых направлений инновационного развития, экономии коммунальных ресурсов и оптимизации расходов населения и бюджета;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Cs/>
          <w:kern w:val="1"/>
          <w:sz w:val="24"/>
          <w:szCs w:val="24"/>
          <w:lang w:eastAsia="ru-RU"/>
        </w:rPr>
        <w:t>- стимулирование информационной прозрачности и мониторинга использования средств, поступающих от населения в виде платежей за коммунальные услуги, и направление</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их на цели расширенного воспроизводства сетей и объектов инженерной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Комплексное благоустройство городских территорий: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работы по обустройству дворовых территорий;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обеспеченности населения местами массового отдыха;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детских парков, велосипедных дорожек;</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доступной среды для лиц с ограниченными возможностями;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сети беспроводного доступа в Интернет по технологии Wi-Fi в общественных местах и социально значимых объектах;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современных методов сбора, транспортировки, утилизации и переработки бытовых отходов с применением современных биотехнологий, перерабатывающих комплексов, учитывающих требования экологии, ресурсосбережения и экономики (полигоны захоронения, сортировка для вторичного использования, компостирования, в т.ч. биотермического, аэробного (с получением удобрения или биотоплива), анаэробная ферментация (с получением газа), термическая обработка и пиролиз.</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4.3.4. Развитие земельных отношений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Вопросы, касающиеся земельных ресурсов, являются крайне важными для социально-экономического развития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w:t>
      </w:r>
      <w:bookmarkStart w:id="3" w:name="_Toc220148072"/>
      <w:r w:rsidRPr="00B011C6">
        <w:rPr>
          <w:rFonts w:ascii="Times New Roman" w:eastAsia="Times New Roman" w:hAnsi="Times New Roman" w:cs="Times New Roman"/>
          <w:bCs/>
          <w:kern w:val="1"/>
          <w:sz w:val="24"/>
          <w:szCs w:val="24"/>
          <w:lang w:eastAsia="ru-RU"/>
        </w:rPr>
        <w:t>Сохраняется главная проблема в развитии земельных отношений, которая заключается в сложности процедуры оформления земельных участков и дорогостоящих землеустроительных работах, отсутствие в округе</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землеустроительной организации.</w:t>
      </w:r>
      <w:bookmarkEnd w:id="3"/>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Одной из </w:t>
      </w:r>
      <w:r w:rsidRPr="00B011C6">
        <w:rPr>
          <w:rFonts w:ascii="Times New Roman" w:eastAsia="Times New Roman" w:hAnsi="Times New Roman" w:cs="Times New Roman"/>
          <w:b/>
          <w:bCs/>
          <w:kern w:val="1"/>
          <w:sz w:val="24"/>
          <w:szCs w:val="24"/>
          <w:lang w:eastAsia="ru-RU"/>
        </w:rPr>
        <w:t xml:space="preserve">приоритетных задач </w:t>
      </w:r>
      <w:r w:rsidRPr="00B011C6">
        <w:rPr>
          <w:rFonts w:ascii="Times New Roman" w:eastAsia="Times New Roman" w:hAnsi="Times New Roman" w:cs="Times New Roman"/>
          <w:bCs/>
          <w:kern w:val="1"/>
          <w:sz w:val="24"/>
          <w:szCs w:val="24"/>
          <w:lang w:eastAsia="ru-RU"/>
        </w:rPr>
        <w:t>развития земельного рынка в долгосрочной перспективе является совершенствование системы управления и распоряжения земельными ресурсами муниципального образования</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и повышение эффективности их</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lastRenderedPageBreak/>
        <w:t>использования.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земельного рынка: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Формирование и реализация земельной политики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земельного фонда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доходности землепользования.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Формирование и реализация земельной 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анализ существующих административных и правовых документов в области землепользования, анализ существующей земельной стратегии округа,  риски и возможности изменения существующих тенденций, шаги по изменению земельной политики, стоимость таких изменений, систему мониторинга и оценки результатов изменения 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земельного фонда: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оформление прав муниципальной собственности на земельные участки, признанные судом бесхозяйными;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осуществление</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 массовой ревизионной работы по выявлению дополнительных земельных площадей.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доходности землепользования: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ускорение регистрации права муниципальной собственности на земельные участки с целью их дальнейшей аренды/продажи;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проведение кадастровой оценки земель, находящихся в муниципальной собственности, с целью приближения кадастровой стоимости к среднерыночной.</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4.3.5. Управление муниципальным имуществом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bookmarkStart w:id="4" w:name="_Toc220148079"/>
      <w:r w:rsidRPr="00B011C6">
        <w:rPr>
          <w:rFonts w:ascii="Times New Roman" w:eastAsia="Times New Roman" w:hAnsi="Times New Roman" w:cs="Times New Roman"/>
          <w:bCs/>
          <w:kern w:val="1"/>
          <w:sz w:val="24"/>
          <w:szCs w:val="24"/>
          <w:lang w:eastAsia="ru-RU"/>
        </w:rPr>
        <w:t>Состав муниципального имущества Шатровского муниципального округа  сформировался в результате разграничения государственной собственности, передачи имущества  из федеральной, государственной собственности Курганской области и иных форм собственности в муниципальную собственность округа, приобретения имущества в результате сделок.</w:t>
      </w:r>
      <w:bookmarkEnd w:id="4"/>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Сложившаяся система управления муниципальной собственностью в Шатровском округе во многом определяется действующими законодательными и нормативными актами федерального и регионального значения.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настоящему времени в имущественном комплексе округа имеется ряд нерешенных проблем, которые сдерживают экономическое и социальное развитие. К числу таких проблем следует отнести: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недостаточную эффективность земельно-имущественной политики, направленную на сохранение в собственности округа различных объектов без</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 xml:space="preserve">социально-экономической оценки эффективности использования данных объектов по критерию «отдача/затраты на содержание»;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низкие темпы реализации мероприятий по оптимизации состава и структуры муниципального имущества в интересах обеспечения устойчивых предпосылок для экономического роста;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 ряде случаев отсутствует комплексное принятие решений относительно земельно-имущественных объектов.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Поэтому </w:t>
      </w:r>
      <w:r w:rsidRPr="00B011C6">
        <w:rPr>
          <w:rFonts w:ascii="Times New Roman" w:eastAsia="Times New Roman" w:hAnsi="Times New Roman" w:cs="Times New Roman"/>
          <w:b/>
          <w:bCs/>
          <w:kern w:val="1"/>
          <w:sz w:val="24"/>
          <w:szCs w:val="24"/>
          <w:lang w:eastAsia="ru-RU"/>
        </w:rPr>
        <w:t>приоритетной задачей</w:t>
      </w:r>
      <w:r w:rsidRPr="00B011C6">
        <w:rPr>
          <w:rFonts w:ascii="Times New Roman" w:eastAsia="Times New Roman" w:hAnsi="Times New Roman" w:cs="Times New Roman"/>
          <w:bCs/>
          <w:kern w:val="1"/>
          <w:sz w:val="24"/>
          <w:szCs w:val="24"/>
          <w:lang w:eastAsia="ru-RU"/>
        </w:rPr>
        <w:t xml:space="preserve"> является совершенствование системы управления муниципальным имуществом.</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повышения эффективности управления земельно-имущественным комплексом и механизмы их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Создание информационной открытости и прозрачности состояния имущественного комплекса с целью улучшения социально-экономического климата во взаимоотношениях власти и населения, предотвращения нежелательных социальных последствий.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2. Мониторинг и регулярная актуализация реестра собственности.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Поддержание соответствия состава муниципального имущества перспективам и приоритетам развития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Создание условий для привлечения внебюджетных инвестиций в инфраструктуру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5. Повышение уровня отдачи от предприятий и организаций, находящихся в собственности округа (повышение доходов бюджета от использования имущества).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4.3.6. Финансовая устойчивость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 целью повышения финансовой устойчивости приняты меры по увеличению объема собственных доходов бюджета, оптимизации бюджетных расходов, снижению суммы кредиторской задолженности.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совершенствования бюджетной политики Шатровского муниципального округа является обеспечение сбалансированности бюджета и повышение финансовой устойчивости.</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совершенствования бюджетной политики и механизмы их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Повышение доходов бюджета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эффективности использования муниципальной собственности;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постоянная работа с организациями-плательщиками в местный бюджет по сокращению задолженности по платежам и снижению вероятности недоимки в будущем, своевременное выявление новых плательщиков.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эффективности и результативности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оптимизация бюджетных расходов при условии полного исполнения всех расходных обязательств перед бюджетополучателями в соответствии с законодательством;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периодическая оценка результативности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совершенствование механизмов финансового обеспечения деятельности бюджетных учреждений с целью снижения сумм неэффективных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Совершенствование организации бюджетного процесса: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эффективности и прозрачности управления муниципальными финансами путем создания и актуализации «электронного бюджета для граждан», обеспечивающего доступность информации о планировании и исполнении местного бюджета;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постоянный мониторинг законодательства РФ в области бюджетного</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регулирования и своевременная актуализация нормативно-правовой базы муниципального образования и налоговой базы по местным налогам;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института муниципально-частного партнерства с целью сокращения расходов на создание и содержание объектов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программно-целевого планирования;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качества и планирование бюджетных расходов на основе нормативов затрат на оказание муниципальных услуг и содержание муниципального имущества;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механизмов заинтересованности муниципальных учреждений в повышении эффективности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ответственности получателей бюджетных средств в эффективном расходовании финансовых ресурсов.</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4.3.7. Система оценки эффективности деятельности органов местного 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соответствии с Уставом Шатровский округ является муниципальным образованием, в котором осуществляется местное самоуправление. Устав округа  определяет предметы ведения, статус органов местного самоуправления, порядок их формирования, взаимодействия, полномочия и ответственность.</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В современных условиях органы местного самоуправления решают вопросы, определенные Федеральным законом «Об общих принципах организации местного самоуправления в Российской Федерации», принимаются меры по реализации Указа Президента «Об оценке эффективности деятельности органов местного самоуправления городских округов и муниципальных районов», действует  муниципальная программа Шатровского округа  «Развитие муниципальной службы в Шатровском муниципальном округе  Курганской области» на 2023 – 2025 годы, постоянно проводится учеба и повышение квалификации муниципальных служащих.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целях повышения эффективности деятельности органов местного управления Шатровского муниципального округа необходимо: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Повышать уровень использования информационных технологий для</w:t>
      </w:r>
    </w:p>
    <w:p w:rsidR="000612C7" w:rsidRPr="00B011C6" w:rsidRDefault="000612C7" w:rsidP="000612C7">
      <w:pPr>
        <w:widowControl w:val="0"/>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межведомственного взаимодействия при предоставлении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Совершенствовать систему подбора кадров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Развивать систему профессиональной подготовки кадров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в области совершенствования муниципального управления является повышение эффективности деятельности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Ключевым показателем повышения эффективности деятельности органов местного самоуправления, а соответственно, совершенствования муниципального управления в Шатровском муниципальном округе является значительное повышение уровня удовлетворенности населения деятельностью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повышения качества системы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Оптимизация системы организации местного самоуправления и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эффективности муниципального контроля.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Формирование целостной системы стратегического планирования социально-экономического развития и контроль за реализацией стратегических документов и их актуализация.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Оптимизация деятельности муниципальной службы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профессионального уровня муниципальных служащих посредством профессиональной переподготовки и повышения квалификации;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кадрового резерва для замещения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разработка системы ключевых показателей эффективности по каждой группе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мотивации и творческой инициативы муниципальных служащих;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совершенствование норм профессиональной этики и делового поведения;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модернизация системы информационного обеспечения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престижа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 обеспечение актуальности, достоверности и общедоступности информации о деятельности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проведение «прямых линий», личных приемов, встреч с коллективами и жителями представителей органов местного самоуправления района;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необходимых условий для полноценной реализации конституционного права граждан на местное самоуправление, для всестороннего саморазвития и всесторонней самореализации граждан в местном сообществе (развитие различных форм общественного самоуправления и самоорганизации граждан);</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массовое развитие молодежного самоуправления, молодежной инициативы, деловой, инновационной и гражданской активности, привлечение талантливой молодежи к реализации мероприятий, предусмотренных настоящей Стратегией.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увеличение количества муниципальных услуг, предоставляемых по принципу «одного окна» через МФЦ;</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уровня использования информационных технологий в органах местного самоуправления для межведомственного взаимодействия при предоставлении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продолжение проведения ежегодного мониторинга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в деятельность муниципальных учреждений, предоставляющих услуги, элементов конкурентных отношений.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эффективности муниципального контроля: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организация контроля/аудита за эффективностью использования бюджетных ассигнований, определив критерии эффективности и результативности их использования;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исключение возможности необоснованных проверок хозяйствующих субъектов;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контроль за выполнением установленных ключевых показателей эффективности по каждой группе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Формирование целостной системы стратегического планирования социально-экономического развития и контроль за реализацией стратегических документов и их актуализация: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обеспечение последовательности в достижении стратегических целей развития Шатровского муниципального округа  за счет единства приоритетов, целей и задач, зафиксированных в документах стратегического планирования, документах территориального планирования, муниципальных программах;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перечня муниципальных программ в соответствии с приоритетами, установленными настоящей Стратегией социально-экономического развития округа.</w:t>
      </w:r>
    </w:p>
    <w:p w:rsidR="000612C7" w:rsidRPr="000612C7" w:rsidRDefault="000612C7" w:rsidP="000612C7">
      <w:pPr>
        <w:widowControl w:val="0"/>
        <w:suppressAutoHyphens/>
        <w:ind w:firstLine="708"/>
        <w:jc w:val="both"/>
        <w:rPr>
          <w:rFonts w:ascii="Times New Roman" w:eastAsia="Times New Roman" w:hAnsi="Times New Roman" w:cs="Times New Roman"/>
          <w:bCs/>
          <w:kern w:val="1"/>
          <w:szCs w:val="28"/>
          <w:lang w:eastAsia="ru-RU"/>
        </w:rPr>
      </w:pP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Стратегии социально-экономического развитии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намеченных стратегических целей и приоритетов социально-экономического развития  округа осуществляется  посредством следующих групп механизмов: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организационно-управленческого;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нормативно-правового;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финансово-экономического;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мониторинг и корректировка.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Организационно-управленческие механизмы. </w:t>
      </w:r>
      <w:r w:rsidRPr="00B011C6">
        <w:rPr>
          <w:rFonts w:ascii="Times New Roman" w:eastAsia="Times New Roman" w:hAnsi="Times New Roman" w:cs="Times New Roman"/>
          <w:bCs/>
          <w:kern w:val="1"/>
          <w:sz w:val="24"/>
          <w:szCs w:val="24"/>
          <w:lang w:eastAsia="ru-RU"/>
        </w:rPr>
        <w:t xml:space="preserve">Постановлением Администрации Шатровского района от 28.09.2017г. № 248 «О разработке проекта стратегии социально-экономического развития Шатровского района Курганской области до 2030 года» определены задачи и функции стратегического планирования по различным видам </w:t>
      </w:r>
      <w:r w:rsidRPr="00B011C6">
        <w:rPr>
          <w:rFonts w:ascii="Times New Roman" w:eastAsia="Times New Roman" w:hAnsi="Times New Roman" w:cs="Times New Roman"/>
          <w:bCs/>
          <w:kern w:val="1"/>
          <w:sz w:val="24"/>
          <w:szCs w:val="24"/>
          <w:lang w:eastAsia="ru-RU"/>
        </w:rPr>
        <w:lastRenderedPageBreak/>
        <w:t xml:space="preserve">деятельности округа.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Нормативно-правовые механизмы. </w:t>
      </w:r>
      <w:r w:rsidRPr="00B011C6">
        <w:rPr>
          <w:rFonts w:ascii="Times New Roman" w:eastAsia="Times New Roman" w:hAnsi="Times New Roman" w:cs="Times New Roman"/>
          <w:bCs/>
          <w:kern w:val="1"/>
          <w:sz w:val="24"/>
          <w:szCs w:val="24"/>
          <w:lang w:eastAsia="ru-RU"/>
        </w:rPr>
        <w:t>Нормативно-правовое обеспечение мероприятий Стратегии предусматривает принятие соответствующих нормативно-правовых актов, а также разработку и утверждение муниципальных программ, участие в государственных программах. Законотворческая деятельность органов местного самоуправления должна строиться в соответствии с приоритетами, определенными Стратегией развития округа.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Финансово-экономические механизмы.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Основным </w:t>
      </w:r>
      <w:r w:rsidRPr="00B011C6">
        <w:rPr>
          <w:rFonts w:ascii="Times New Roman" w:eastAsia="Times New Roman" w:hAnsi="Times New Roman" w:cs="Times New Roman"/>
          <w:bCs/>
          <w:i/>
          <w:iCs/>
          <w:kern w:val="1"/>
          <w:sz w:val="24"/>
          <w:szCs w:val="24"/>
          <w:lang w:eastAsia="ru-RU"/>
        </w:rPr>
        <w:t xml:space="preserve">финансовым инструментом </w:t>
      </w:r>
      <w:r w:rsidRPr="00B011C6">
        <w:rPr>
          <w:rFonts w:ascii="Times New Roman" w:eastAsia="Times New Roman" w:hAnsi="Times New Roman" w:cs="Times New Roman"/>
          <w:bCs/>
          <w:kern w:val="1"/>
          <w:sz w:val="24"/>
          <w:szCs w:val="24"/>
          <w:lang w:eastAsia="ru-RU"/>
        </w:rPr>
        <w:t>реализации Стратегии является</w:t>
      </w:r>
    </w:p>
    <w:p w:rsidR="000612C7" w:rsidRPr="00B011C6" w:rsidRDefault="000612C7" w:rsidP="000612C7">
      <w:pPr>
        <w:widowControl w:val="0"/>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программно-целевой метод, предполагающий детализацию мероприятий и их финансового обеспечения в муниципальных программах, а также включение необходимого для реализации муниципальных программ объема финансирования в бюджет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Одним из важнейших механизмов реализации Стратегии является внедрение в бюджетный процесс принципов  бюджетирования по результатам, что предполагает взаимосвязь между затраченными бюджетными ресурсами и полученными результатами. Это позволит оценить эффективность бюджетных расходов, ориентировать деятельность органов власти на достижение конкретных результатов и на поиск резервов повышения эффективности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Механизмы мониторинга и корректировки Стратегии.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Результаты мониторинга реализации Стратегии отражаются в ежегодном отчете Главы Шатровского муниципального округа о результатах его деятельности, деятельности Администрации Шатровского муниципального округа, в том числе о решении вопросов, поставленных Думой Шатровского муниципального округа Курганской области в прошедшем году и заслушиваются один раз в год на заседании Думы Шатровского муниципального округа Курганской области. Результаты мониторинга содержат достигнутые за отчетный год значения показателей, включенных в Систему показателей мониторинга реализации Стратегии, и оценку степени их приближения к целевым значениям.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Общее руководство по реализации Стратегии осуществляет Глава Шатровского муниципального округа Курганской области. Развитие экономики и инфраструктуры предполагает вовлечение бизнеса и общественности в решение проблем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Ежегодно проводимый мониторинг и оценка эффективности реализации мероприятий, предусмотренных Стратегией развития округа, позволяют своевременно вносить коррективы и являются одним из важнейших критериев при рассмотрении вопроса о финансировании мероприятий за счет средств бюджетов всех уровней.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Мониторинг процесса реализации Стратегии осуществляет отдел экономического развития Администрации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Мониторинг выполнения Стратегии базируется на информации, передаваемой органами местного самоуправления и структурными подразделениями Администрации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На основании информации и предложений органов местного самоуправления, структурных подразделений Администрации округа, отдел экономического развития готовит проекты решений о необходимости корректировки Стратегии.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Таким образом, реализация Стратегии социально-экономического развития округа опирается на определенные организационные, экономические и правовые механизмы, которые тесно взаимосвязаны между собой.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Базовым принципом реализации Стратегии должен стать принцип «баланса интересов», предусматривающий обеспечение соблюдения интересов предприятий и организаций различных форм собственности, субъектов управления различного уровня, участвующих в реализации Стратегии; создание условий для эффективного функционирования предприятий, улучшения инвестиционного климата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Заключительная часть, отражающая блок по ресурсному обеспечению реализации Стратегии</w:t>
      </w: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Этапы и сроки реализации Стратегии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Стратегии будет осуществляться до 2030 года в 3 этапа: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первый этап – 2018 - 2020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второй этап – 2021 - 2025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третий этап – 2026 - 2030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Первый этап </w:t>
      </w:r>
      <w:r w:rsidRPr="00B011C6">
        <w:rPr>
          <w:rFonts w:ascii="Times New Roman" w:eastAsia="Times New Roman" w:hAnsi="Times New Roman" w:cs="Times New Roman"/>
          <w:bCs/>
          <w:kern w:val="1"/>
          <w:sz w:val="24"/>
          <w:szCs w:val="24"/>
          <w:lang w:eastAsia="ru-RU"/>
        </w:rPr>
        <w:t>реализации стратегии (2018 - 2020 годы) направлен на сохранение темпов экономического роста последних лет и закрепление макроэкономической стабильности к 2020 году.</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Кроме того, на данном этапе предполагается укрепление конкурентных преимуществ, которые имеются в округе, для повышения эффективности и управляемости экономики, роста человеческого капитала. На данном этапе предусмотрены: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интеграция документов стратегического планирования;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программ развития ключевых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проработка набора приоритетных проектов развития (инвестиционных, социальных, инфраструктурных).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Последующие этапы реализации стратегии (2021 - 2025 годы и 2026 - 2030 годы) будут направлены на формирование условий для закрепления населения на территории округа и обеспечения экономического роста.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Второй этап </w:t>
      </w:r>
      <w:r w:rsidRPr="00B011C6">
        <w:rPr>
          <w:rFonts w:ascii="Times New Roman" w:eastAsia="Times New Roman" w:hAnsi="Times New Roman" w:cs="Times New Roman"/>
          <w:bCs/>
          <w:kern w:val="1"/>
          <w:sz w:val="24"/>
          <w:szCs w:val="24"/>
          <w:lang w:eastAsia="ru-RU"/>
        </w:rPr>
        <w:t>реализации Стратегии (2021 - 2025 годы) предусматривает внедрение разработанных проектов и включает:</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рост производительности труда в приоритетных отраслях экономики;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повышение конкурентоспособности промышленного сектора и агропромышленного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Третий этап </w:t>
      </w:r>
      <w:r w:rsidRPr="00B011C6">
        <w:rPr>
          <w:rFonts w:ascii="Times New Roman" w:eastAsia="Times New Roman" w:hAnsi="Times New Roman" w:cs="Times New Roman"/>
          <w:bCs/>
          <w:kern w:val="1"/>
          <w:sz w:val="24"/>
          <w:szCs w:val="24"/>
          <w:lang w:eastAsia="ru-RU"/>
        </w:rPr>
        <w:t>реализации (2026 - 2030 годы) предусматривает завершение намеченных в Стратегии экономических и социальных преобразований, развитие человеческого потенциала, достижение целевых ориентиров, которые выражаются 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снижении дисбалансов развития территорий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снижении негативных демографических тенденций;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создании принципиально новой среды для жителей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Стратегии планируется за счет средств областного и федерального бюджетов (по согласованию), средств местных бюджетов муниципальных образований, средств внебюджетных источников.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Финансирование мероприятий планируется производить за счет собственных и привлеченных средств в рамках реализации государственных программ Курганской области, муниципальных программ Шатровского муниципального округа.</w:t>
      </w: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w:t>
      </w:r>
    </w:p>
    <w:tbl>
      <w:tblPr>
        <w:tblW w:w="0" w:type="auto"/>
        <w:tblInd w:w="108" w:type="dxa"/>
        <w:tblLook w:val="00A0" w:firstRow="1" w:lastRow="0" w:firstColumn="1" w:lastColumn="0" w:noHBand="0" w:noVBand="0"/>
      </w:tblPr>
      <w:tblGrid>
        <w:gridCol w:w="4580"/>
        <w:gridCol w:w="4881"/>
      </w:tblGrid>
      <w:tr w:rsidR="000612C7" w:rsidRPr="00B011C6" w:rsidTr="000612C7">
        <w:tc>
          <w:tcPr>
            <w:tcW w:w="4644" w:type="dxa"/>
          </w:tcPr>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p>
        </w:tc>
        <w:tc>
          <w:tcPr>
            <w:tcW w:w="4925" w:type="dxa"/>
          </w:tcPr>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Приложение 1 </w:t>
            </w: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стратегии социально-экономического развития Шатровского муниципального округа Курганской области</w:t>
            </w:r>
          </w:p>
        </w:tc>
      </w:tr>
    </w:tbl>
    <w:p w:rsidR="000612C7" w:rsidRPr="00B011C6" w:rsidRDefault="000612C7" w:rsidP="000612C7">
      <w:pPr>
        <w:widowControl w:val="0"/>
        <w:suppressAutoHyphens/>
        <w:ind w:firstLine="708"/>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tabs>
          <w:tab w:val="left" w:pos="3090"/>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Перечень муниципальных программ </w:t>
      </w:r>
    </w:p>
    <w:p w:rsidR="000612C7" w:rsidRPr="00B011C6" w:rsidRDefault="000612C7" w:rsidP="000612C7">
      <w:pPr>
        <w:widowControl w:val="0"/>
        <w:tabs>
          <w:tab w:val="left" w:pos="3090"/>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Шатровского муниципального округа Курганской области</w:t>
      </w:r>
    </w:p>
    <w:p w:rsidR="000612C7" w:rsidRPr="00B011C6" w:rsidRDefault="000612C7" w:rsidP="000612C7">
      <w:pPr>
        <w:widowControl w:val="0"/>
        <w:tabs>
          <w:tab w:val="left" w:pos="945"/>
        </w:tabs>
        <w:suppressAutoHyphens/>
        <w:rPr>
          <w:rFonts w:ascii="Times New Roman" w:eastAsia="Times New Roman" w:hAnsi="Times New Roman" w:cs="Times New Roman"/>
          <w:kern w:val="1"/>
          <w:sz w:val="24"/>
          <w:szCs w:val="24"/>
          <w:lang w:eastAsia="ru-RU"/>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8895"/>
      </w:tblGrid>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п/п</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Наименование муниципальной программы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агропромышленного комплекса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«Пожарная безопасность Шатровского муниципального округа Курганской </w:t>
            </w:r>
            <w:r w:rsidRPr="00B011C6">
              <w:rPr>
                <w:rFonts w:ascii="Times New Roman" w:eastAsia="Times New Roman" w:hAnsi="Times New Roman" w:cs="Times New Roman"/>
                <w:bCs/>
                <w:sz w:val="24"/>
                <w:szCs w:val="24"/>
                <w:lang w:eastAsia="ru-RU"/>
              </w:rPr>
              <w:lastRenderedPageBreak/>
              <w:t>области» на 2023-2027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lastRenderedPageBreak/>
              <w:t>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 формировании законопослушного поведения участников дорожного движения в Шатровском муниципальном округе Курганской области» на 2021-2025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«Гармонизация межэтнических и межконфессиональных отношений и профилактика проявлений экстремизма в Шатровском муниципальном округе Курганской области «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5.</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«Энергосбережение и повышение энергетической эффективности  в Шатровском муниципальном округе Курганской области» на 2022-2025 годы</w:t>
            </w:r>
          </w:p>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«Совершенствование системы гражданской обороны, защиты населения и территории Шатровского муниципального округа Курганской области от чрезвычайных ситуаций природного и техногенного характера» на 2020-2024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«Комплексное развитие сельских территорий Шатровского муниципального округа Курганской области» на 2020-2025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«Улучшение условий и охраны труда  в Шатровском муниципальном округе»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единой дежурной диспетчерской службы Шатровского муниципального округа»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«Профилактика терроризма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культуры Шатровского муниципального округа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«Доступная среда для инвалидов» на 2023-2026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«Чистая вода» на 2023-2027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«Обеспечение жильем молодых семей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15.</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физической культуры и спорта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и поддержке малого и среднего предпринимательства в Шатровском муниципальном округе Курганской области»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образования и реализация государственной молодежной политики»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«Переселение граждан из аварийного жилищного фонда Шатровского муниципального округа Курганской области» на 2021-2025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муниципальной службы в Шатровском муниципальном округе Курганской области»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«Обеспечение общественного порядка и противодействие преступности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туризма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школьного спорта в Шатровском муниципальном округе Курганской области» на 2021-2024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«Управление муниципальными финансами» на 2022 год и плановый период 2023 и 2024 годов»</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«Благоустройство Шатровского муниципального округа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25 </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«Осуществление дорожной деятельности в отношении автомобильных дорог местного значения в Шатровском муниципальном округе Курганской области»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«Комплексное развитие систем коммунальной инфраструктуры Шатровского муниципального округа Курганской области» на 2022-2028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lastRenderedPageBreak/>
              <w:t>27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«Формирование комфортной городской среды»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«Использование и охрана земель на территории Шатровского муниципального округа Курганской области» на 2023-2025 годы </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«Укрепление общественного здоровья в Шатровском муниципальном округе Курганской области» на 2024-2025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30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«Защита населения и территорий от чрезвычайных ситуаций, обеспечение пожарной безопасности и безопасности людей на водных объектах на территории Шатровского муниципального округа Курганской области» на 2024-2026 годы</w:t>
            </w:r>
          </w:p>
        </w:tc>
      </w:tr>
    </w:tbl>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p>
    <w:p w:rsidR="000612C7" w:rsidRPr="00B011C6" w:rsidRDefault="000612C7" w:rsidP="000612C7">
      <w:pPr>
        <w:widowControl w:val="0"/>
        <w:tabs>
          <w:tab w:val="left" w:pos="945"/>
        </w:tabs>
        <w:suppressAutoHyphens/>
        <w:ind w:firstLine="947"/>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На последующих этапах реализации Стратегии муниципальные программы Шатровского муниципального округа будут приниматься на новый плановый период исходя из приоритетов, целей, задач и направлений социально-экономической политики Шатровского округа, определенных в стратегии.</w:t>
      </w:r>
    </w:p>
    <w:p w:rsidR="000612C7" w:rsidRPr="00B011C6" w:rsidRDefault="000612C7" w:rsidP="000612C7">
      <w:pPr>
        <w:widowControl w:val="0"/>
        <w:tabs>
          <w:tab w:val="left" w:pos="945"/>
        </w:tabs>
        <w:suppressAutoHyphens/>
        <w:ind w:firstLine="947"/>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На втором и третьем этапах реализации Стратегии предполагается реализация муниципальных программ Шатровского округа в следующих сферах:</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поддержка семьи и детства;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физической культуры и спорта;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обеспечение социальной защиты населения;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жилищной сферы и создание благоприятных условий проживания;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образования;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эффективное применение трудовых ресурсов, обеспечение занятости населения;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агропромышленного комплекса;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потребительского рынка;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туризма и культуры;</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экономическое развитие;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поддержка и развитие малого и среднего предпринимательства;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транспорт и дорожная сеть;</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топливно-энергетическая инфраструктура;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пространственное развитие;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природные ресурсы и минерально-сырьевая база;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охрана окружающей среды;</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государственное и муниципальное управление;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управление и распоряжение земельно-имущественным комплексом;</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управление муниципальными финансами.</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right"/>
        <w:rPr>
          <w:rFonts w:ascii="Times New Roman" w:eastAsia="Times New Roman" w:hAnsi="Times New Roman" w:cs="Times New Roman"/>
          <w:bCs/>
          <w:kern w:val="1"/>
          <w:sz w:val="24"/>
          <w:szCs w:val="24"/>
          <w:lang w:eastAsia="ru-RU"/>
        </w:rPr>
        <w:sectPr w:rsidR="000612C7" w:rsidRPr="00B011C6" w:rsidSect="000612C7">
          <w:pgSz w:w="11905" w:h="16837" w:code="9"/>
          <w:pgMar w:top="1134" w:right="851" w:bottom="1134" w:left="1701" w:header="720" w:footer="709" w:gutter="0"/>
          <w:cols w:space="708"/>
          <w:titlePg/>
          <w:docGrid w:linePitch="360"/>
        </w:sectPr>
      </w:pPr>
    </w:p>
    <w:tbl>
      <w:tblPr>
        <w:tblW w:w="5000" w:type="pct"/>
        <w:tblInd w:w="108" w:type="dxa"/>
        <w:tblLook w:val="00A0" w:firstRow="1" w:lastRow="0" w:firstColumn="1" w:lastColumn="0" w:noHBand="0" w:noVBand="0"/>
      </w:tblPr>
      <w:tblGrid>
        <w:gridCol w:w="6219"/>
        <w:gridCol w:w="3352"/>
      </w:tblGrid>
      <w:tr w:rsidR="000612C7" w:rsidRPr="00B011C6" w:rsidTr="000612C7">
        <w:tc>
          <w:tcPr>
            <w:tcW w:w="3249" w:type="pct"/>
          </w:tcPr>
          <w:p w:rsidR="000612C7" w:rsidRPr="00B011C6" w:rsidRDefault="000612C7" w:rsidP="000612C7">
            <w:pPr>
              <w:widowControl w:val="0"/>
              <w:tabs>
                <w:tab w:val="left" w:pos="945"/>
              </w:tabs>
              <w:suppressAutoHyphens/>
              <w:jc w:val="right"/>
              <w:rPr>
                <w:rFonts w:ascii="Times New Roman" w:eastAsia="Times New Roman" w:hAnsi="Times New Roman" w:cs="Times New Roman"/>
                <w:bCs/>
                <w:kern w:val="1"/>
                <w:sz w:val="24"/>
                <w:szCs w:val="24"/>
                <w:lang w:eastAsia="ru-RU"/>
              </w:rPr>
            </w:pPr>
          </w:p>
        </w:tc>
        <w:tc>
          <w:tcPr>
            <w:tcW w:w="1751" w:type="pct"/>
          </w:tcPr>
          <w:p w:rsidR="000612C7" w:rsidRPr="00B011C6" w:rsidRDefault="000612C7" w:rsidP="000612C7">
            <w:pPr>
              <w:widowControl w:val="0"/>
              <w:tabs>
                <w:tab w:val="left" w:pos="945"/>
              </w:tabs>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Приложение 2 </w:t>
            </w:r>
          </w:p>
          <w:p w:rsidR="000612C7" w:rsidRPr="00B011C6" w:rsidRDefault="000612C7" w:rsidP="000612C7">
            <w:pPr>
              <w:widowControl w:val="0"/>
              <w:tabs>
                <w:tab w:val="left" w:pos="945"/>
              </w:tabs>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стратегии социально-экономического развития Шатровского муниципального округа Курганской области</w:t>
            </w:r>
          </w:p>
        </w:tc>
      </w:tr>
    </w:tbl>
    <w:p w:rsidR="000612C7" w:rsidRPr="00B011C6" w:rsidRDefault="000612C7" w:rsidP="000612C7">
      <w:pPr>
        <w:widowControl w:val="0"/>
        <w:tabs>
          <w:tab w:val="left" w:pos="945"/>
        </w:tabs>
        <w:suppressAutoHyphens/>
        <w:jc w:val="right"/>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Система показателей мониторинга </w:t>
      </w: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реализации стратегии социально-экономического развития </w:t>
      </w: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Шатровского муниципального округа Курганской области (целевые ориентиры)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4"/>
        <w:gridCol w:w="1289"/>
        <w:gridCol w:w="1056"/>
        <w:gridCol w:w="1056"/>
        <w:gridCol w:w="1056"/>
      </w:tblGrid>
      <w:tr w:rsidR="000612C7" w:rsidRPr="00B011C6" w:rsidTr="000612C7">
        <w:tc>
          <w:tcPr>
            <w:tcW w:w="2769" w:type="pct"/>
            <w:vMerge w:val="restar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Показатели</w:t>
            </w:r>
          </w:p>
        </w:tc>
        <w:tc>
          <w:tcPr>
            <w:tcW w:w="575" w:type="pct"/>
            <w:vMerge w:val="restar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Единица измерения</w:t>
            </w:r>
          </w:p>
        </w:tc>
        <w:tc>
          <w:tcPr>
            <w:tcW w:w="1656" w:type="pct"/>
            <w:gridSpan w:val="3"/>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Годы</w:t>
            </w:r>
          </w:p>
        </w:tc>
      </w:tr>
      <w:tr w:rsidR="000612C7" w:rsidRPr="00B011C6" w:rsidTr="000612C7">
        <w:tc>
          <w:tcPr>
            <w:tcW w:w="2769" w:type="pct"/>
            <w:vMerge/>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75" w:type="pct"/>
            <w:vMerge/>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2030</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Базовый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14155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13025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6036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5547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 находящихся в очереди 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w:t>
            </w:r>
            <w:r w:rsidRPr="00B011C6">
              <w:rPr>
                <w:rFonts w:ascii="Times New Roman" w:eastAsia="Times New Roman" w:hAnsi="Times New Roman" w:cs="Times New Roman"/>
                <w:bCs/>
                <w:kern w:val="1"/>
                <w:sz w:val="24"/>
                <w:szCs w:val="24"/>
                <w:lang w:eastAsia="ru-RU"/>
              </w:rPr>
              <w:lastRenderedPageBreak/>
              <w:t xml:space="preserve">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85080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90901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Объем произведенной и отгруженной продукции по основным секторам </w:t>
            </w:r>
            <w:r w:rsidRPr="00B011C6">
              <w:rPr>
                <w:rFonts w:ascii="Times New Roman" w:eastAsia="Times New Roman" w:hAnsi="Times New Roman" w:cs="Times New Roman"/>
                <w:bCs/>
                <w:kern w:val="1"/>
                <w:sz w:val="24"/>
                <w:szCs w:val="24"/>
                <w:lang w:eastAsia="ru-RU"/>
              </w:rPr>
              <w:lastRenderedPageBreak/>
              <w:t>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103,3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103,1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334,43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390,5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450,5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211,9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234,2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1108065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1163470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46475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48750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Целевой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15463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15540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6154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5873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w:t>
            </w:r>
            <w:r w:rsidRPr="00B011C6">
              <w:rPr>
                <w:rFonts w:ascii="Times New Roman" w:eastAsia="Times New Roman" w:hAnsi="Times New Roman" w:cs="Times New Roman"/>
                <w:bCs/>
                <w:kern w:val="1"/>
                <w:sz w:val="24"/>
                <w:szCs w:val="24"/>
                <w:lang w:eastAsia="ru-RU"/>
              </w:rPr>
              <w:lastRenderedPageBreak/>
              <w:t xml:space="preserve">в текущем году, к общей численности детей в возрасте от 3 до 7 лет и  численности детей в возрасте от 3 до 7 лет, находящихся в очереди 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w:t>
            </w:r>
            <w:r w:rsidRPr="00B011C6">
              <w:rPr>
                <w:rFonts w:ascii="Times New Roman" w:eastAsia="Times New Roman" w:hAnsi="Times New Roman" w:cs="Times New Roman"/>
                <w:kern w:val="1"/>
                <w:sz w:val="24"/>
                <w:szCs w:val="24"/>
                <w:lang w:eastAsia="ru-RU"/>
              </w:rPr>
              <w:lastRenderedPageBreak/>
              <w:t xml:space="preserve">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140930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201361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Объем произведенной и отгруженной продукции по основным секторам 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604,7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864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104,2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107,5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334,4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253,6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1319125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1582950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49805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56303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w:t>
            </w:r>
            <w:r w:rsidRPr="00B011C6">
              <w:rPr>
                <w:rFonts w:ascii="Times New Roman" w:eastAsia="Times New Roman" w:hAnsi="Times New Roman" w:cs="Times New Roman"/>
                <w:kern w:val="1"/>
                <w:sz w:val="24"/>
                <w:szCs w:val="24"/>
                <w:lang w:eastAsia="ru-RU"/>
              </w:rPr>
              <w:lastRenderedPageBreak/>
              <w:t xml:space="preserve">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Консервативный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14145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12924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5971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5415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69                                                                                                                                                                                                                                                                                                                                                                                                                                                                                                                                                                                                                                                                                                                                              </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 находящихся в очереди 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учителей в возрасте </w:t>
            </w:r>
            <w:r w:rsidRPr="00B011C6">
              <w:rPr>
                <w:rFonts w:ascii="Times New Roman" w:eastAsia="Times New Roman" w:hAnsi="Times New Roman" w:cs="Times New Roman"/>
                <w:bCs/>
                <w:kern w:val="1"/>
                <w:sz w:val="24"/>
                <w:szCs w:val="24"/>
                <w:lang w:eastAsia="ru-RU"/>
              </w:rPr>
              <w:lastRenderedPageBreak/>
              <w:t>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85080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89390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Объем произведенной и отгруженной продукции по основным секторам 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383,5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334,4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357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377,9</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lastRenderedPageBreak/>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210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224,4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1102790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1150277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45475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47641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56</w:t>
            </w:r>
          </w:p>
        </w:tc>
      </w:tr>
    </w:tbl>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p>
    <w:p w:rsidR="009653BB" w:rsidRPr="00B011C6" w:rsidRDefault="009653BB" w:rsidP="009653BB">
      <w:pPr>
        <w:tabs>
          <w:tab w:val="left" w:pos="1195"/>
        </w:tabs>
        <w:jc w:val="both"/>
        <w:rPr>
          <w:rFonts w:ascii="Times New Roman" w:eastAsia="Times New Roman" w:hAnsi="Times New Roman" w:cs="Times New Roman"/>
          <w:color w:val="000000"/>
          <w:sz w:val="24"/>
          <w:szCs w:val="24"/>
          <w:shd w:val="clear" w:color="auto" w:fill="FFFFFF"/>
          <w:lang w:eastAsia="ru-RU"/>
        </w:rPr>
      </w:pPr>
    </w:p>
    <w:p w:rsidR="009653BB" w:rsidRPr="00B011C6" w:rsidRDefault="009653BB" w:rsidP="009653BB">
      <w:pPr>
        <w:keepNext/>
        <w:tabs>
          <w:tab w:val="left" w:pos="0"/>
          <w:tab w:val="num" w:pos="3285"/>
        </w:tabs>
        <w:suppressAutoHyphens/>
        <w:spacing w:line="0" w:lineRule="atLeast"/>
        <w:jc w:val="center"/>
        <w:outlineLvl w:val="2"/>
        <w:rPr>
          <w:bCs/>
          <w:sz w:val="24"/>
          <w:szCs w:val="24"/>
          <w:lang w:eastAsia="ar-SA"/>
        </w:rPr>
      </w:pPr>
    </w:p>
    <w:p w:rsidR="005F72D0" w:rsidRPr="00B011C6" w:rsidRDefault="00BD6CE6">
      <w:pPr>
        <w:rPr>
          <w:sz w:val="24"/>
          <w:szCs w:val="24"/>
        </w:rPr>
      </w:pPr>
      <w:r>
        <w:rPr>
          <w:sz w:val="24"/>
          <w:szCs w:val="24"/>
        </w:rPr>
        <w:t xml:space="preserve"> </w:t>
      </w:r>
    </w:p>
    <w:sectPr w:rsidR="005F72D0" w:rsidRPr="00B011C6" w:rsidSect="009653BB">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5B" w:rsidRDefault="0083055B" w:rsidP="000612C7">
      <w:r>
        <w:separator/>
      </w:r>
    </w:p>
  </w:endnote>
  <w:endnote w:type="continuationSeparator" w:id="0">
    <w:p w:rsidR="0083055B" w:rsidRDefault="0083055B" w:rsidP="0006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5B" w:rsidRDefault="0083055B" w:rsidP="000612C7">
      <w:r>
        <w:separator/>
      </w:r>
    </w:p>
  </w:footnote>
  <w:footnote w:type="continuationSeparator" w:id="0">
    <w:p w:rsidR="0083055B" w:rsidRDefault="0083055B" w:rsidP="0006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10"/>
    <w:rsid w:val="000612C7"/>
    <w:rsid w:val="001B6ED0"/>
    <w:rsid w:val="00251171"/>
    <w:rsid w:val="00275DA3"/>
    <w:rsid w:val="002C35D6"/>
    <w:rsid w:val="00390E26"/>
    <w:rsid w:val="003B2C88"/>
    <w:rsid w:val="00451A62"/>
    <w:rsid w:val="004C0510"/>
    <w:rsid w:val="005575B2"/>
    <w:rsid w:val="005F72D0"/>
    <w:rsid w:val="0083055B"/>
    <w:rsid w:val="008C4786"/>
    <w:rsid w:val="008D32DF"/>
    <w:rsid w:val="009653BB"/>
    <w:rsid w:val="00AA6829"/>
    <w:rsid w:val="00B011C6"/>
    <w:rsid w:val="00BB0B57"/>
    <w:rsid w:val="00BD6CE6"/>
    <w:rsid w:val="00CA3AE6"/>
    <w:rsid w:val="00D4187F"/>
    <w:rsid w:val="00F7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608D"/>
  <w15:docId w15:val="{85659CFA-B936-4428-A78F-FCB04A64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3BB"/>
    <w:rPr>
      <w:rFonts w:ascii="PT Astra Serif" w:hAnsi="PT Astra Serif"/>
    </w:rPr>
  </w:style>
  <w:style w:type="paragraph" w:styleId="1">
    <w:name w:val="heading 1"/>
    <w:basedOn w:val="a"/>
    <w:next w:val="a"/>
    <w:link w:val="10"/>
    <w:qFormat/>
    <w:rsid w:val="000612C7"/>
    <w:pPr>
      <w:keepNext/>
      <w:jc w:val="center"/>
      <w:outlineLvl w:val="0"/>
    </w:pPr>
    <w:rPr>
      <w:rFonts w:ascii="Times New Roman" w:eastAsia="Lucida Sans Unicode" w:hAnsi="Times New Roman" w:cs="Times New Roman"/>
      <w:b/>
      <w:bCs/>
      <w:kern w:val="1"/>
      <w:szCs w:val="24"/>
      <w:lang w:eastAsia="ar-SA"/>
    </w:rPr>
  </w:style>
  <w:style w:type="paragraph" w:styleId="2">
    <w:name w:val="heading 2"/>
    <w:basedOn w:val="a"/>
    <w:next w:val="a"/>
    <w:link w:val="20"/>
    <w:qFormat/>
    <w:rsid w:val="000612C7"/>
    <w:pPr>
      <w:keepNext/>
      <w:spacing w:before="240" w:after="60"/>
      <w:outlineLvl w:val="1"/>
    </w:pPr>
    <w:rPr>
      <w:rFonts w:ascii="Arial" w:eastAsia="Lucida Sans Unicode" w:hAnsi="Arial" w:cs="Arial"/>
      <w:b/>
      <w:bCs/>
      <w:i/>
      <w:iCs/>
      <w:kern w:val="1"/>
      <w:szCs w:val="28"/>
      <w:lang w:eastAsia="ar-SA"/>
    </w:rPr>
  </w:style>
  <w:style w:type="paragraph" w:styleId="3">
    <w:name w:val="heading 3"/>
    <w:basedOn w:val="a"/>
    <w:next w:val="a0"/>
    <w:link w:val="30"/>
    <w:qFormat/>
    <w:rsid w:val="000612C7"/>
    <w:pPr>
      <w:keepNext/>
      <w:widowControl w:val="0"/>
      <w:suppressAutoHyphens/>
      <w:spacing w:before="240" w:after="120"/>
      <w:outlineLvl w:val="2"/>
    </w:pPr>
    <w:rPr>
      <w:rFonts w:ascii="Times New Roman" w:eastAsia="Arial Unicode MS" w:hAnsi="Times New Roman" w:cs="Tahoma"/>
      <w:b/>
      <w:bCs/>
      <w:kern w:val="1"/>
      <w:szCs w:val="28"/>
      <w:lang w:eastAsia="ar-SA"/>
    </w:rPr>
  </w:style>
  <w:style w:type="paragraph" w:styleId="5">
    <w:name w:val="heading 5"/>
    <w:basedOn w:val="a"/>
    <w:next w:val="a"/>
    <w:link w:val="50"/>
    <w:qFormat/>
    <w:rsid w:val="000612C7"/>
    <w:pPr>
      <w:spacing w:before="240" w:after="60"/>
      <w:outlineLvl w:val="4"/>
    </w:pPr>
    <w:rPr>
      <w:rFonts w:ascii="Times New Roman" w:eastAsia="Lucida Sans Unicode" w:hAnsi="Times New Roman" w:cs="Times New Roman"/>
      <w:b/>
      <w:bCs/>
      <w:i/>
      <w:i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9653BB"/>
    <w:pPr>
      <w:widowControl w:val="0"/>
      <w:suppressAutoHyphens/>
      <w:autoSpaceDE w:val="0"/>
      <w:ind w:right="19772"/>
    </w:pPr>
    <w:rPr>
      <w:rFonts w:ascii="Courier New" w:eastAsia="Arial" w:hAnsi="Courier New" w:cs="Courier New"/>
      <w:kern w:val="1"/>
      <w:sz w:val="20"/>
      <w:szCs w:val="20"/>
      <w:lang w:eastAsia="ar-SA"/>
    </w:rPr>
  </w:style>
  <w:style w:type="paragraph" w:styleId="a4">
    <w:name w:val="Balloon Text"/>
    <w:basedOn w:val="a"/>
    <w:link w:val="a5"/>
    <w:semiHidden/>
    <w:unhideWhenUsed/>
    <w:rsid w:val="009653BB"/>
    <w:rPr>
      <w:rFonts w:ascii="Tahoma" w:hAnsi="Tahoma" w:cs="Tahoma"/>
      <w:sz w:val="16"/>
      <w:szCs w:val="16"/>
    </w:rPr>
  </w:style>
  <w:style w:type="character" w:customStyle="1" w:styleId="a5">
    <w:name w:val="Текст выноски Знак"/>
    <w:basedOn w:val="a1"/>
    <w:link w:val="a4"/>
    <w:semiHidden/>
    <w:rsid w:val="009653BB"/>
    <w:rPr>
      <w:rFonts w:ascii="Tahoma" w:hAnsi="Tahoma" w:cs="Tahoma"/>
      <w:sz w:val="16"/>
      <w:szCs w:val="16"/>
    </w:rPr>
  </w:style>
  <w:style w:type="character" w:customStyle="1" w:styleId="10">
    <w:name w:val="Заголовок 1 Знак"/>
    <w:basedOn w:val="a1"/>
    <w:link w:val="1"/>
    <w:rsid w:val="000612C7"/>
    <w:rPr>
      <w:rFonts w:eastAsia="Lucida Sans Unicode" w:cs="Times New Roman"/>
      <w:b/>
      <w:bCs/>
      <w:kern w:val="1"/>
      <w:szCs w:val="24"/>
      <w:lang w:eastAsia="ar-SA"/>
    </w:rPr>
  </w:style>
  <w:style w:type="character" w:customStyle="1" w:styleId="20">
    <w:name w:val="Заголовок 2 Знак"/>
    <w:basedOn w:val="a1"/>
    <w:link w:val="2"/>
    <w:rsid w:val="000612C7"/>
    <w:rPr>
      <w:rFonts w:ascii="Arial" w:eastAsia="Lucida Sans Unicode" w:hAnsi="Arial" w:cs="Arial"/>
      <w:b/>
      <w:bCs/>
      <w:i/>
      <w:iCs/>
      <w:kern w:val="1"/>
      <w:szCs w:val="28"/>
      <w:lang w:eastAsia="ar-SA"/>
    </w:rPr>
  </w:style>
  <w:style w:type="character" w:customStyle="1" w:styleId="30">
    <w:name w:val="Заголовок 3 Знак"/>
    <w:basedOn w:val="a1"/>
    <w:link w:val="3"/>
    <w:rsid w:val="000612C7"/>
    <w:rPr>
      <w:rFonts w:eastAsia="Arial Unicode MS" w:cs="Tahoma"/>
      <w:b/>
      <w:bCs/>
      <w:kern w:val="1"/>
      <w:szCs w:val="28"/>
      <w:lang w:eastAsia="ar-SA"/>
    </w:rPr>
  </w:style>
  <w:style w:type="character" w:customStyle="1" w:styleId="50">
    <w:name w:val="Заголовок 5 Знак"/>
    <w:basedOn w:val="a1"/>
    <w:link w:val="5"/>
    <w:rsid w:val="000612C7"/>
    <w:rPr>
      <w:rFonts w:eastAsia="Lucida Sans Unicode" w:cs="Times New Roman"/>
      <w:b/>
      <w:bCs/>
      <w:i/>
      <w:iCs/>
      <w:kern w:val="1"/>
      <w:sz w:val="26"/>
      <w:szCs w:val="26"/>
      <w:lang w:eastAsia="ar-SA"/>
    </w:rPr>
  </w:style>
  <w:style w:type="numbering" w:customStyle="1" w:styleId="11">
    <w:name w:val="Нет списка1"/>
    <w:next w:val="a3"/>
    <w:uiPriority w:val="99"/>
    <w:semiHidden/>
    <w:unhideWhenUsed/>
    <w:rsid w:val="000612C7"/>
  </w:style>
  <w:style w:type="paragraph" w:styleId="a0">
    <w:name w:val="Body Text"/>
    <w:basedOn w:val="a"/>
    <w:link w:val="a6"/>
    <w:semiHidden/>
    <w:rsid w:val="000612C7"/>
    <w:pPr>
      <w:widowControl w:val="0"/>
      <w:suppressAutoHyphens/>
      <w:spacing w:after="120"/>
    </w:pPr>
    <w:rPr>
      <w:rFonts w:ascii="Arial" w:eastAsia="Times New Roman" w:hAnsi="Arial" w:cs="Times New Roman"/>
      <w:kern w:val="1"/>
      <w:sz w:val="20"/>
      <w:szCs w:val="24"/>
      <w:lang w:eastAsia="ar-SA"/>
    </w:rPr>
  </w:style>
  <w:style w:type="character" w:customStyle="1" w:styleId="a6">
    <w:name w:val="Основной текст Знак"/>
    <w:basedOn w:val="a1"/>
    <w:link w:val="a0"/>
    <w:semiHidden/>
    <w:rsid w:val="000612C7"/>
    <w:rPr>
      <w:rFonts w:ascii="Arial" w:eastAsia="Times New Roman" w:hAnsi="Arial" w:cs="Times New Roman"/>
      <w:kern w:val="1"/>
      <w:sz w:val="20"/>
      <w:szCs w:val="24"/>
      <w:lang w:eastAsia="ar-SA"/>
    </w:rPr>
  </w:style>
  <w:style w:type="table" w:styleId="a7">
    <w:name w:val="Table Grid"/>
    <w:basedOn w:val="a2"/>
    <w:rsid w:val="000612C7"/>
    <w:rPr>
      <w:rFonts w:eastAsia="Lucida Sans Unicode"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0612C7"/>
    <w:pPr>
      <w:spacing w:after="160" w:line="240" w:lineRule="exact"/>
    </w:pPr>
    <w:rPr>
      <w:rFonts w:ascii="Verdana" w:eastAsia="Lucida Sans Unicode" w:hAnsi="Verdana" w:cs="Times New Roman"/>
      <w:sz w:val="24"/>
      <w:szCs w:val="24"/>
      <w:lang w:val="en-US"/>
    </w:rPr>
  </w:style>
  <w:style w:type="character" w:styleId="a8">
    <w:name w:val="Strong"/>
    <w:qFormat/>
    <w:rsid w:val="000612C7"/>
    <w:rPr>
      <w:b/>
    </w:rPr>
  </w:style>
  <w:style w:type="paragraph" w:styleId="a9">
    <w:name w:val="header"/>
    <w:basedOn w:val="a"/>
    <w:link w:val="aa"/>
    <w:rsid w:val="000612C7"/>
    <w:pPr>
      <w:widowControl w:val="0"/>
      <w:tabs>
        <w:tab w:val="center" w:pos="4677"/>
        <w:tab w:val="right" w:pos="9355"/>
      </w:tabs>
      <w:suppressAutoHyphens/>
    </w:pPr>
    <w:rPr>
      <w:rFonts w:ascii="Arial" w:eastAsia="Times New Roman" w:hAnsi="Arial" w:cs="Times New Roman"/>
      <w:kern w:val="1"/>
      <w:sz w:val="20"/>
      <w:szCs w:val="24"/>
      <w:lang w:eastAsia="ar-SA"/>
    </w:rPr>
  </w:style>
  <w:style w:type="character" w:customStyle="1" w:styleId="aa">
    <w:name w:val="Верхний колонтитул Знак"/>
    <w:basedOn w:val="a1"/>
    <w:link w:val="a9"/>
    <w:rsid w:val="000612C7"/>
    <w:rPr>
      <w:rFonts w:ascii="Arial" w:eastAsia="Times New Roman" w:hAnsi="Arial" w:cs="Times New Roman"/>
      <w:kern w:val="1"/>
      <w:sz w:val="20"/>
      <w:szCs w:val="24"/>
      <w:lang w:eastAsia="ar-SA"/>
    </w:rPr>
  </w:style>
  <w:style w:type="paragraph" w:styleId="ab">
    <w:name w:val="footer"/>
    <w:basedOn w:val="a"/>
    <w:link w:val="ac"/>
    <w:rsid w:val="000612C7"/>
    <w:pPr>
      <w:widowControl w:val="0"/>
      <w:tabs>
        <w:tab w:val="center" w:pos="4677"/>
        <w:tab w:val="right" w:pos="9355"/>
      </w:tabs>
      <w:suppressAutoHyphens/>
    </w:pPr>
    <w:rPr>
      <w:rFonts w:ascii="Arial" w:eastAsia="Times New Roman" w:hAnsi="Arial" w:cs="Times New Roman"/>
      <w:kern w:val="1"/>
      <w:sz w:val="20"/>
      <w:szCs w:val="24"/>
      <w:lang w:eastAsia="ar-SA"/>
    </w:rPr>
  </w:style>
  <w:style w:type="character" w:customStyle="1" w:styleId="ac">
    <w:name w:val="Нижний колонтитул Знак"/>
    <w:basedOn w:val="a1"/>
    <w:link w:val="ab"/>
    <w:rsid w:val="000612C7"/>
    <w:rPr>
      <w:rFonts w:ascii="Arial" w:eastAsia="Times New Roman" w:hAnsi="Arial" w:cs="Times New Roman"/>
      <w:kern w:val="1"/>
      <w:sz w:val="20"/>
      <w:szCs w:val="24"/>
      <w:lang w:eastAsia="ar-SA"/>
    </w:rPr>
  </w:style>
  <w:style w:type="character" w:styleId="ad">
    <w:name w:val="annotation reference"/>
    <w:semiHidden/>
    <w:rsid w:val="000612C7"/>
    <w:rPr>
      <w:rFonts w:cs="Times New Roman"/>
      <w:sz w:val="16"/>
      <w:szCs w:val="16"/>
    </w:rPr>
  </w:style>
  <w:style w:type="paragraph" w:styleId="ae">
    <w:name w:val="annotation text"/>
    <w:basedOn w:val="a"/>
    <w:link w:val="af"/>
    <w:semiHidden/>
    <w:rsid w:val="000612C7"/>
    <w:pPr>
      <w:widowControl w:val="0"/>
      <w:suppressAutoHyphens/>
    </w:pPr>
    <w:rPr>
      <w:rFonts w:ascii="Arial" w:eastAsia="Times New Roman" w:hAnsi="Arial" w:cs="Times New Roman"/>
      <w:kern w:val="1"/>
      <w:sz w:val="20"/>
      <w:szCs w:val="20"/>
      <w:lang w:eastAsia="ar-SA"/>
    </w:rPr>
  </w:style>
  <w:style w:type="character" w:customStyle="1" w:styleId="af">
    <w:name w:val="Текст примечания Знак"/>
    <w:basedOn w:val="a1"/>
    <w:link w:val="ae"/>
    <w:semiHidden/>
    <w:rsid w:val="000612C7"/>
    <w:rPr>
      <w:rFonts w:ascii="Arial" w:eastAsia="Times New Roman" w:hAnsi="Arial" w:cs="Times New Roman"/>
      <w:kern w:val="1"/>
      <w:sz w:val="20"/>
      <w:szCs w:val="20"/>
      <w:lang w:eastAsia="ar-SA"/>
    </w:rPr>
  </w:style>
  <w:style w:type="table" w:customStyle="1" w:styleId="13">
    <w:name w:val="Сетка таблицы1"/>
    <w:rsid w:val="000612C7"/>
    <w:rPr>
      <w:rFonts w:ascii="Calibri" w:eastAsia="Times New Roman"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3850554124243265"/>
          <c:y val="4.3650925427808809E-2"/>
        </c:manualLayout>
      </c:layout>
      <c:overlay val="0"/>
      <c:spPr>
        <a:noFill/>
        <a:ln w="20021">
          <a:noFill/>
        </a:ln>
      </c:spPr>
      <c:txPr>
        <a:bodyPr/>
        <a:lstStyle/>
        <a:p>
          <a:pPr>
            <a:defRPr sz="1104">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4811515748031501"/>
          <c:w val="1"/>
          <c:h val="0.85188484251968544"/>
        </c:manualLayout>
      </c:layout>
      <c:pie3DChart>
        <c:varyColors val="1"/>
        <c:ser>
          <c:idx val="0"/>
          <c:order val="0"/>
          <c:tx>
            <c:strRef>
              <c:f>Лист1!$B$1</c:f>
              <c:strCache>
                <c:ptCount val="1"/>
                <c:pt idx="0">
                  <c:v>2019 год</c:v>
                </c:pt>
              </c:strCache>
            </c:strRef>
          </c:tx>
          <c:explosion val="25"/>
          <c:dPt>
            <c:idx val="0"/>
            <c:bubble3D val="0"/>
            <c:extLst>
              <c:ext xmlns:c16="http://schemas.microsoft.com/office/drawing/2014/chart" uri="{C3380CC4-5D6E-409C-BE32-E72D297353CC}">
                <c16:uniqueId val="{00000000-A3BA-42F8-9F62-3DC4442F2B4F}"/>
              </c:ext>
            </c:extLst>
          </c:dPt>
          <c:dPt>
            <c:idx val="1"/>
            <c:bubble3D val="0"/>
            <c:extLst>
              <c:ext xmlns:c16="http://schemas.microsoft.com/office/drawing/2014/chart" uri="{C3380CC4-5D6E-409C-BE32-E72D297353CC}">
                <c16:uniqueId val="{00000001-A3BA-42F8-9F62-3DC4442F2B4F}"/>
              </c:ext>
            </c:extLst>
          </c:dPt>
          <c:dPt>
            <c:idx val="2"/>
            <c:bubble3D val="0"/>
            <c:extLst>
              <c:ext xmlns:c16="http://schemas.microsoft.com/office/drawing/2014/chart" uri="{C3380CC4-5D6E-409C-BE32-E72D297353CC}">
                <c16:uniqueId val="{00000002-A3BA-42F8-9F62-3DC4442F2B4F}"/>
              </c:ext>
            </c:extLst>
          </c:dPt>
          <c:dPt>
            <c:idx val="3"/>
            <c:bubble3D val="0"/>
            <c:extLst>
              <c:ext xmlns:c16="http://schemas.microsoft.com/office/drawing/2014/chart" uri="{C3380CC4-5D6E-409C-BE32-E72D297353CC}">
                <c16:uniqueId val="{00000003-A3BA-42F8-9F62-3DC4442F2B4F}"/>
              </c:ext>
            </c:extLst>
          </c:dPt>
          <c:dPt>
            <c:idx val="4"/>
            <c:bubble3D val="0"/>
            <c:extLst>
              <c:ext xmlns:c16="http://schemas.microsoft.com/office/drawing/2014/chart" uri="{C3380CC4-5D6E-409C-BE32-E72D297353CC}">
                <c16:uniqueId val="{00000004-A3BA-42F8-9F62-3DC4442F2B4F}"/>
              </c:ext>
            </c:extLst>
          </c:dPt>
          <c:dLbls>
            <c:spPr>
              <a:noFill/>
              <a:ln w="20021">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50.92</c:v>
                </c:pt>
                <c:pt idx="1">
                  <c:v>30.36</c:v>
                </c:pt>
                <c:pt idx="2">
                  <c:v>18.7</c:v>
                </c:pt>
                <c:pt idx="3">
                  <c:v>0.02</c:v>
                </c:pt>
              </c:numCache>
            </c:numRef>
          </c:val>
          <c:extLst>
            <c:ext xmlns:c16="http://schemas.microsoft.com/office/drawing/2014/chart" uri="{C3380CC4-5D6E-409C-BE32-E72D297353CC}">
              <c16:uniqueId val="{00000005-A3BA-42F8-9F62-3DC4442F2B4F}"/>
            </c:ext>
          </c:extLst>
        </c:ser>
        <c:dLbls>
          <c:showLegendKey val="0"/>
          <c:showVal val="0"/>
          <c:showCatName val="0"/>
          <c:showSerName val="0"/>
          <c:showPercent val="0"/>
          <c:showBubbleSize val="0"/>
          <c:showLeaderLines val="1"/>
        </c:dLbls>
      </c:pie3DChart>
      <c:spPr>
        <a:noFill/>
        <a:ln w="20021">
          <a:noFill/>
        </a:ln>
      </c:spPr>
    </c:plotArea>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61">
                <a:latin typeface="Times New Roman" panose="02020603050405020304" pitchFamily="18" charset="0"/>
                <a:cs typeface="Times New Roman" panose="02020603050405020304" pitchFamily="18" charset="0"/>
              </a:defRPr>
            </a:pPr>
            <a:r>
              <a:rPr lang="ru-RU"/>
              <a:t>2020 год</a:t>
            </a:r>
          </a:p>
        </c:rich>
      </c:tx>
      <c:layout>
        <c:manualLayout>
          <c:xMode val="edge"/>
          <c:yMode val="edge"/>
          <c:x val="0.33850570929437679"/>
          <c:y val="4.3650664068329251E-2"/>
        </c:manualLayout>
      </c:layout>
      <c:overlay val="0"/>
      <c:spPr>
        <a:noFill/>
        <a:ln w="19257">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839588776502539"/>
          <c:w val="1"/>
          <c:h val="0.70947141316073381"/>
        </c:manualLayout>
      </c:layout>
      <c:pie3DChart>
        <c:varyColors val="1"/>
        <c:ser>
          <c:idx val="0"/>
          <c:order val="0"/>
          <c:tx>
            <c:strRef>
              <c:f>Лист1!$B$1</c:f>
              <c:strCache>
                <c:ptCount val="1"/>
                <c:pt idx="0">
                  <c:v>2020 год</c:v>
                </c:pt>
              </c:strCache>
            </c:strRef>
          </c:tx>
          <c:explosion val="25"/>
          <c:dPt>
            <c:idx val="0"/>
            <c:bubble3D val="0"/>
            <c:extLst>
              <c:ext xmlns:c16="http://schemas.microsoft.com/office/drawing/2014/chart" uri="{C3380CC4-5D6E-409C-BE32-E72D297353CC}">
                <c16:uniqueId val="{00000000-D9CC-4401-B5CB-8B83D713538D}"/>
              </c:ext>
            </c:extLst>
          </c:dPt>
          <c:dPt>
            <c:idx val="1"/>
            <c:bubble3D val="0"/>
            <c:explosion val="18"/>
            <c:extLst>
              <c:ext xmlns:c16="http://schemas.microsoft.com/office/drawing/2014/chart" uri="{C3380CC4-5D6E-409C-BE32-E72D297353CC}">
                <c16:uniqueId val="{00000001-D9CC-4401-B5CB-8B83D713538D}"/>
              </c:ext>
            </c:extLst>
          </c:dPt>
          <c:dPt>
            <c:idx val="2"/>
            <c:bubble3D val="0"/>
            <c:extLst>
              <c:ext xmlns:c16="http://schemas.microsoft.com/office/drawing/2014/chart" uri="{C3380CC4-5D6E-409C-BE32-E72D297353CC}">
                <c16:uniqueId val="{00000002-D9CC-4401-B5CB-8B83D713538D}"/>
              </c:ext>
            </c:extLst>
          </c:dPt>
          <c:dPt>
            <c:idx val="3"/>
            <c:bubble3D val="0"/>
            <c:extLst>
              <c:ext xmlns:c16="http://schemas.microsoft.com/office/drawing/2014/chart" uri="{C3380CC4-5D6E-409C-BE32-E72D297353CC}">
                <c16:uniqueId val="{00000003-D9CC-4401-B5CB-8B83D713538D}"/>
              </c:ext>
            </c:extLst>
          </c:dPt>
          <c:dPt>
            <c:idx val="4"/>
            <c:bubble3D val="0"/>
            <c:extLst>
              <c:ext xmlns:c16="http://schemas.microsoft.com/office/drawing/2014/chart" uri="{C3380CC4-5D6E-409C-BE32-E72D297353CC}">
                <c16:uniqueId val="{00000004-D9CC-4401-B5CB-8B83D713538D}"/>
              </c:ext>
            </c:extLst>
          </c:dPt>
          <c:dLbls>
            <c:spPr>
              <a:noFill/>
              <a:ln w="19257">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43.07</c:v>
                </c:pt>
                <c:pt idx="1">
                  <c:v>35.770000000000003</c:v>
                </c:pt>
                <c:pt idx="2">
                  <c:v>20.98</c:v>
                </c:pt>
                <c:pt idx="3">
                  <c:v>0.18</c:v>
                </c:pt>
              </c:numCache>
            </c:numRef>
          </c:val>
          <c:extLst>
            <c:ext xmlns:c16="http://schemas.microsoft.com/office/drawing/2014/chart" uri="{C3380CC4-5D6E-409C-BE32-E72D297353CC}">
              <c16:uniqueId val="{00000005-D9CC-4401-B5CB-8B83D713538D}"/>
            </c:ext>
          </c:extLst>
        </c:ser>
        <c:dLbls>
          <c:showLegendKey val="0"/>
          <c:showVal val="0"/>
          <c:showCatName val="0"/>
          <c:showSerName val="0"/>
          <c:showPercent val="0"/>
          <c:showBubbleSize val="0"/>
          <c:showLeaderLines val="1"/>
        </c:dLbls>
      </c:pie3DChart>
      <c:spPr>
        <a:noFill/>
        <a:ln w="19257">
          <a:noFill/>
        </a:ln>
      </c:spPr>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1">
                <a:latin typeface="Times New Roman" panose="02020603050405020304" pitchFamily="18" charset="0"/>
                <a:cs typeface="Times New Roman" panose="02020603050405020304" pitchFamily="18" charset="0"/>
              </a:defRPr>
            </a:pPr>
            <a:r>
              <a:rPr lang="ru-RU"/>
              <a:t>2021 год</a:t>
            </a:r>
          </a:p>
        </c:rich>
      </c:tx>
      <c:layout>
        <c:manualLayout>
          <c:xMode val="edge"/>
          <c:yMode val="edge"/>
          <c:x val="0.28989454940040621"/>
          <c:y val="3.9819223780459392E-2"/>
        </c:manualLayout>
      </c:layout>
      <c:overlay val="0"/>
      <c:spPr>
        <a:noFill/>
        <a:ln w="21254">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3673092587564489"/>
          <c:w val="0.73219178331875212"/>
          <c:h val="0.53535071047153593"/>
        </c:manualLayout>
      </c:layout>
      <c:pie3DChart>
        <c:varyColors val="1"/>
        <c:ser>
          <c:idx val="0"/>
          <c:order val="0"/>
          <c:tx>
            <c:strRef>
              <c:f>Лист1!$B$1</c:f>
              <c:strCache>
                <c:ptCount val="1"/>
                <c:pt idx="0">
                  <c:v>2021 год</c:v>
                </c:pt>
              </c:strCache>
            </c:strRef>
          </c:tx>
          <c:dPt>
            <c:idx val="0"/>
            <c:bubble3D val="0"/>
            <c:extLst>
              <c:ext xmlns:c16="http://schemas.microsoft.com/office/drawing/2014/chart" uri="{C3380CC4-5D6E-409C-BE32-E72D297353CC}">
                <c16:uniqueId val="{00000000-CA06-4C97-B2D2-3821B3A2922E}"/>
              </c:ext>
            </c:extLst>
          </c:dPt>
          <c:dPt>
            <c:idx val="1"/>
            <c:bubble3D val="0"/>
            <c:extLst>
              <c:ext xmlns:c16="http://schemas.microsoft.com/office/drawing/2014/chart" uri="{C3380CC4-5D6E-409C-BE32-E72D297353CC}">
                <c16:uniqueId val="{00000001-CA06-4C97-B2D2-3821B3A2922E}"/>
              </c:ext>
            </c:extLst>
          </c:dPt>
          <c:dPt>
            <c:idx val="2"/>
            <c:bubble3D val="0"/>
            <c:extLst>
              <c:ext xmlns:c16="http://schemas.microsoft.com/office/drawing/2014/chart" uri="{C3380CC4-5D6E-409C-BE32-E72D297353CC}">
                <c16:uniqueId val="{00000002-CA06-4C97-B2D2-3821B3A2922E}"/>
              </c:ext>
            </c:extLst>
          </c:dPt>
          <c:dPt>
            <c:idx val="3"/>
            <c:bubble3D val="0"/>
            <c:extLst>
              <c:ext xmlns:c16="http://schemas.microsoft.com/office/drawing/2014/chart" uri="{C3380CC4-5D6E-409C-BE32-E72D297353CC}">
                <c16:uniqueId val="{00000003-CA06-4C97-B2D2-3821B3A2922E}"/>
              </c:ext>
            </c:extLst>
          </c:dPt>
          <c:dPt>
            <c:idx val="4"/>
            <c:bubble3D val="0"/>
            <c:extLst>
              <c:ext xmlns:c16="http://schemas.microsoft.com/office/drawing/2014/chart" uri="{C3380CC4-5D6E-409C-BE32-E72D297353CC}">
                <c16:uniqueId val="{00000004-CA06-4C97-B2D2-3821B3A2922E}"/>
              </c:ext>
            </c:extLst>
          </c:dPt>
          <c:dLbls>
            <c:spPr>
              <a:noFill/>
              <a:ln w="21254">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43.16</c:v>
                </c:pt>
                <c:pt idx="1">
                  <c:v>32.25</c:v>
                </c:pt>
                <c:pt idx="2">
                  <c:v>24.42</c:v>
                </c:pt>
                <c:pt idx="3">
                  <c:v>0.17</c:v>
                </c:pt>
              </c:numCache>
            </c:numRef>
          </c:val>
          <c:extLst>
            <c:ext xmlns:c16="http://schemas.microsoft.com/office/drawing/2014/chart" uri="{C3380CC4-5D6E-409C-BE32-E72D297353CC}">
              <c16:uniqueId val="{00000005-CA06-4C97-B2D2-3821B3A2922E}"/>
            </c:ext>
          </c:extLst>
        </c:ser>
        <c:dLbls>
          <c:showLegendKey val="0"/>
          <c:showVal val="0"/>
          <c:showCatName val="0"/>
          <c:showSerName val="0"/>
          <c:showPercent val="0"/>
          <c:showBubbleSize val="0"/>
          <c:showLeaderLines val="1"/>
        </c:dLbls>
      </c:pie3DChart>
      <c:spPr>
        <a:noFill/>
        <a:ln w="21254">
          <a:noFill/>
        </a:ln>
      </c:spPr>
    </c:plotArea>
    <c:legend>
      <c:legendPos val="t"/>
      <c:layout>
        <c:manualLayout>
          <c:xMode val="edge"/>
          <c:yMode val="edge"/>
          <c:x val="0.6684573792233568"/>
          <c:y val="4.401372905309913E-4"/>
          <c:w val="0.3315426207766432"/>
          <c:h val="0.99955986270946906"/>
        </c:manualLayout>
      </c:layout>
      <c:overlay val="0"/>
      <c:txPr>
        <a:bodyPr/>
        <a:lstStyle/>
        <a:p>
          <a:pPr>
            <a:defRPr sz="92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173</TotalTime>
  <Pages>91</Pages>
  <Words>39686</Words>
  <Characters>226211</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2025-01-16T05:29:00Z</dcterms:created>
  <dcterms:modified xsi:type="dcterms:W3CDTF">2025-01-21T10:55:00Z</dcterms:modified>
</cp:coreProperties>
</file>