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165067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от </w:t>
      </w:r>
      <w:r w:rsidR="00785DA4">
        <w:rPr>
          <w:szCs w:val="24"/>
          <w:u w:val="single"/>
        </w:rPr>
        <w:t>___________________________</w:t>
      </w:r>
      <w:r>
        <w:rPr>
          <w:szCs w:val="24"/>
        </w:rPr>
        <w:t xml:space="preserve"> № </w:t>
      </w:r>
      <w:r w:rsidR="00785DA4">
        <w:rPr>
          <w:szCs w:val="24"/>
          <w:u w:val="single"/>
        </w:rPr>
        <w:t>_______</w:t>
      </w:r>
      <w:r w:rsidR="00785DA4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5A89" w:rsidRDefault="00785DA4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 внесении изменений в решение Думы Шатровского муниципального округа от 29.03.2022г. №214 «</w:t>
      </w:r>
      <w:r w:rsidR="00DE411B" w:rsidRPr="00DE41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="00DE411B" w:rsidRPr="00DE411B">
        <w:rPr>
          <w:rFonts w:eastAsia="Times New Roman" w:cs="Times New Roman"/>
          <w:b/>
          <w:bCs/>
          <w:sz w:val="24"/>
          <w:szCs w:val="24"/>
          <w:lang w:eastAsia="ru-RU"/>
        </w:rPr>
        <w:t>Положения  об</w:t>
      </w:r>
      <w:proofErr w:type="gramEnd"/>
      <w:r w:rsidR="00DE411B" w:rsidRPr="00DE41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обеспечении доступа к информации о деятельности органов местного самоуправления </w:t>
      </w:r>
      <w:r w:rsidR="00313B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DE411B" w:rsidRPr="00DE411B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="00313B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Курганской области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785DA4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DE411B" w:rsidRPr="00DE411B">
        <w:rPr>
          <w:rFonts w:eastAsia="Times New Roman" w:cs="Times New Roman"/>
          <w:bCs/>
          <w:sz w:val="24"/>
          <w:szCs w:val="24"/>
          <w:lang w:eastAsia="ru-RU"/>
        </w:rPr>
        <w:t xml:space="preserve">с Федеральным законом от 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="00DE411B" w:rsidRPr="00DE411B">
        <w:rPr>
          <w:rFonts w:eastAsia="Times New Roman" w:cs="Times New Roman"/>
          <w:bCs/>
          <w:sz w:val="24"/>
          <w:szCs w:val="24"/>
          <w:lang w:eastAsia="ru-RU"/>
        </w:rPr>
        <w:t>9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.02.2009г.</w:t>
      </w:r>
      <w:r w:rsidR="00DE411B" w:rsidRPr="00DE411B">
        <w:rPr>
          <w:rFonts w:eastAsia="Times New Roman" w:cs="Times New Roman"/>
          <w:bCs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, п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остановление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м Правительства Российской Федерации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 от 31.12.2022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г. №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 2560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смотренной Федеральным законом «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Об организации предоставления госуда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рственных и муниципальных услуг»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, и Правил взаимодействия официальных сайтов и официальных страниц с федеральной государст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венной информационной системой «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и муниципальных услуг (функций)»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, включая требования, предъя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 xml:space="preserve">ляемые к такому взаимодействию», Уставом Шатровского муниципального округа Курганской области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15647C" w:rsidRDefault="0089024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Внести в решение </w:t>
      </w:r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Думы Шатровского муниципального округа от 29.03.2022г. №214 «Об утверждении </w:t>
      </w:r>
      <w:proofErr w:type="gramStart"/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>Положения  об</w:t>
      </w:r>
      <w:proofErr w:type="gramEnd"/>
      <w:r w:rsidR="00785DA4" w:rsidRPr="00785DA4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обеспечении доступа к информации о деятельности органов местного самоуправления Шатровского муниципального округа Курганской области»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C50D8D" w:rsidRDefault="00460E26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1) раздел</w:t>
      </w:r>
      <w:r w:rsidR="00785D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50D8D">
        <w:rPr>
          <w:rFonts w:eastAsia="Times New Roman" w:cs="Times New Roman"/>
          <w:bCs/>
          <w:sz w:val="24"/>
          <w:szCs w:val="24"/>
          <w:lang w:val="en-US" w:eastAsia="ru-RU"/>
        </w:rPr>
        <w:t>V</w:t>
      </w:r>
      <w:r w:rsidR="00C50D8D">
        <w:rPr>
          <w:rFonts w:eastAsia="Times New Roman" w:cs="Times New Roman"/>
          <w:bCs/>
          <w:sz w:val="24"/>
          <w:szCs w:val="24"/>
          <w:lang w:eastAsia="ru-RU"/>
        </w:rPr>
        <w:t xml:space="preserve"> приложения к решению изложить в редакции:</w:t>
      </w:r>
    </w:p>
    <w:p w:rsidR="00146AEB" w:rsidRDefault="00C50D8D" w:rsidP="00146AEB">
      <w:pPr>
        <w:widowControl w:val="0"/>
        <w:ind w:firstLine="708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proofErr w:type="gramEnd"/>
      <w:r w:rsidR="00146AE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46AEB" w:rsidRPr="00146A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146AEB" w:rsidRPr="00146AEB">
        <w:rPr>
          <w:rFonts w:eastAsia="Times New Roman" w:cs="Times New Roman"/>
          <w:b/>
          <w:bCs/>
          <w:sz w:val="24"/>
          <w:szCs w:val="24"/>
          <w:lang w:val="en-US" w:eastAsia="ru-RU"/>
        </w:rPr>
        <w:t>V</w:t>
      </w:r>
      <w:r w:rsidR="00146AEB" w:rsidRPr="00146AEB">
        <w:rPr>
          <w:rFonts w:eastAsia="Times New Roman" w:cs="Times New Roman"/>
          <w:b/>
          <w:bCs/>
          <w:sz w:val="24"/>
          <w:szCs w:val="24"/>
          <w:lang w:eastAsia="ru-RU"/>
        </w:rPr>
        <w:t>. Организация доступа к информации о деятельности органов местного самоуправления, размещаемой в сети «Интернет»</w:t>
      </w:r>
    </w:p>
    <w:p w:rsidR="00C50D8D" w:rsidRDefault="00C50D8D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11. О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рганы местного самоуправления для размещения информации о свое</w:t>
      </w:r>
      <w:r>
        <w:rPr>
          <w:rFonts w:eastAsia="Times New Roman" w:cs="Times New Roman"/>
          <w:bCs/>
          <w:sz w:val="24"/>
          <w:szCs w:val="24"/>
          <w:lang w:eastAsia="ru-RU"/>
        </w:rPr>
        <w:t>й деятельности используют сеть «Интернет»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 xml:space="preserve">, в которой создают официальные сайты с указанием адресов электронной почты, которые созданы в соответствии с </w:t>
      </w:r>
      <w:hyperlink r:id="rId8" w:history="1">
        <w:r w:rsidRPr="00C50D8D">
          <w:rPr>
            <w:rStyle w:val="a8"/>
            <w:rFonts w:eastAsia="Times New Roman" w:cs="Times New Roman"/>
            <w:bCs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C50D8D">
        <w:rPr>
          <w:rFonts w:eastAsia="Times New Roman" w:cs="Times New Roman"/>
          <w:bCs/>
          <w:sz w:val="24"/>
          <w:szCs w:val="24"/>
          <w:lang w:eastAsia="ru-RU"/>
        </w:rPr>
        <w:t xml:space="preserve">, определяемыми 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</w:t>
      </w:r>
      <w:r>
        <w:rPr>
          <w:rFonts w:eastAsia="Times New Roman" w:cs="Times New Roman"/>
          <w:bCs/>
          <w:sz w:val="24"/>
          <w:szCs w:val="24"/>
          <w:lang w:eastAsia="ru-RU"/>
        </w:rPr>
        <w:t>решению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50D8D" w:rsidRPr="00C50D8D" w:rsidRDefault="00C50D8D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50D8D">
        <w:rPr>
          <w:rFonts w:eastAsia="Times New Roman" w:cs="Times New Roman"/>
          <w:bCs/>
          <w:sz w:val="24"/>
          <w:szCs w:val="24"/>
          <w:lang w:eastAsia="ru-RU"/>
        </w:rPr>
        <w:t>Подведомственные организации с учетом особенностей сферы их деятельности по согласовани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ю с 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органами местного самоуправления, в ведении которых такие организации находятся, могут не создавать официальные страницы для размещения информац</w:t>
      </w:r>
      <w:r>
        <w:rPr>
          <w:rFonts w:eastAsia="Times New Roman" w:cs="Times New Roman"/>
          <w:bCs/>
          <w:sz w:val="24"/>
          <w:szCs w:val="24"/>
          <w:lang w:eastAsia="ru-RU"/>
        </w:rPr>
        <w:t>ии о своей деятельности в сети «Интернет».</w:t>
      </w:r>
    </w:p>
    <w:p w:rsidR="00C50D8D" w:rsidRPr="00C50D8D" w:rsidRDefault="00C50D8D" w:rsidP="00C50D8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Федеральным законом от 27.07.2010г. № 210-ФЗ «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Об организации предоставления госуда</w:t>
      </w:r>
      <w:r>
        <w:rPr>
          <w:rFonts w:eastAsia="Times New Roman" w:cs="Times New Roman"/>
          <w:bCs/>
          <w:sz w:val="24"/>
          <w:szCs w:val="24"/>
          <w:lang w:eastAsia="ru-RU"/>
        </w:rPr>
        <w:t>рственных и муниципальных услуг»</w:t>
      </w:r>
      <w:r w:rsidRPr="00C50D8D">
        <w:rPr>
          <w:rFonts w:eastAsia="Times New Roman" w:cs="Times New Roman"/>
          <w:bCs/>
          <w:sz w:val="24"/>
          <w:szCs w:val="24"/>
          <w:lang w:eastAsia="ru-RU"/>
        </w:rPr>
        <w:t>, в порядке, установленном Правительством Российской Федерации.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12.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Официальные сайты и официальные страницы взаимодействуют с федеральной государст</w:t>
      </w:r>
      <w:r>
        <w:rPr>
          <w:rFonts w:eastAsia="Times New Roman" w:cs="Times New Roman"/>
          <w:bCs/>
          <w:sz w:val="24"/>
          <w:szCs w:val="24"/>
          <w:lang w:eastAsia="ru-RU"/>
        </w:rPr>
        <w:t>венной информационной системой «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>
        <w:rPr>
          <w:rFonts w:eastAsia="Times New Roman" w:cs="Times New Roman"/>
          <w:bCs/>
          <w:sz w:val="24"/>
          <w:szCs w:val="24"/>
          <w:lang w:eastAsia="ru-RU"/>
        </w:rPr>
        <w:t>и муниципальных услуг (функций)»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13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. В целях обеспечения права неограниченного круга лиц на доступ к </w:t>
      </w:r>
      <w:r>
        <w:rPr>
          <w:rFonts w:eastAsia="Times New Roman" w:cs="Times New Roman"/>
          <w:bCs/>
          <w:sz w:val="24"/>
          <w:szCs w:val="24"/>
          <w:lang w:eastAsia="ru-RU"/>
        </w:rPr>
        <w:t>указанной информации,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в местах, доступных для пользователей информацией (в пом</w:t>
      </w:r>
      <w:r>
        <w:rPr>
          <w:rFonts w:eastAsia="Times New Roman" w:cs="Times New Roman"/>
          <w:bCs/>
          <w:sz w:val="24"/>
          <w:szCs w:val="24"/>
          <w:lang w:eastAsia="ru-RU"/>
        </w:rPr>
        <w:t>ещениях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</w:t>
      </w:r>
      <w:r>
        <w:rPr>
          <w:rFonts w:eastAsia="Times New Roman" w:cs="Times New Roman"/>
          <w:bCs/>
          <w:sz w:val="24"/>
          <w:szCs w:val="24"/>
          <w:lang w:eastAsia="ru-RU"/>
        </w:rPr>
        <w:t>амоуправления,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муниципальных библиотек, других доступных для посещения местах), создаются пункты </w:t>
      </w:r>
      <w:r>
        <w:rPr>
          <w:rFonts w:eastAsia="Times New Roman" w:cs="Times New Roman"/>
          <w:bCs/>
          <w:sz w:val="24"/>
          <w:szCs w:val="24"/>
          <w:lang w:eastAsia="ru-RU"/>
        </w:rPr>
        <w:t>подключения к сети «Интернет»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14.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В целях обеспечения права пользователей информацией на доступ к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указанной информации,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15.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Требования к технологическим, программным и лингвистическим средствам обеспечения пользован</w:t>
      </w:r>
      <w:r>
        <w:rPr>
          <w:rFonts w:eastAsia="Times New Roman" w:cs="Times New Roman"/>
          <w:bCs/>
          <w:sz w:val="24"/>
          <w:szCs w:val="24"/>
          <w:lang w:eastAsia="ru-RU"/>
        </w:rPr>
        <w:t>ия официальным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="00146AEB">
        <w:rPr>
          <w:rFonts w:eastAsia="Times New Roman" w:cs="Times New Roman"/>
          <w:bCs/>
          <w:sz w:val="24"/>
          <w:szCs w:val="24"/>
          <w:lang w:eastAsia="ru-RU"/>
        </w:rPr>
        <w:t>сайта</w:t>
      </w:r>
      <w:r>
        <w:rPr>
          <w:rFonts w:eastAsia="Times New Roman" w:cs="Times New Roman"/>
          <w:bCs/>
          <w:sz w:val="24"/>
          <w:szCs w:val="24"/>
          <w:lang w:eastAsia="ru-RU"/>
        </w:rPr>
        <w:t>м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и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органов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и п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 xml:space="preserve">одведомственных им организаций 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>устанавливаются в пределах своих полномочий указанными органами.</w:t>
      </w:r>
    </w:p>
    <w:p w:rsidR="00947890" w:rsidRP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 к технологическим, программным и лингвистическим средствам, необходимым для размещения информации органами 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местного самоуправления в сети «Интернет»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47890" w:rsidRDefault="00947890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Порядок обеспечения условий доступности для инвалидов по 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зрению официальных сайтов</w:t>
      </w:r>
      <w:r w:rsidRPr="00947890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  <w:r w:rsidR="00146AEB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Default="00F337D9" w:rsidP="0094789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2) раздел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VI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приложения к решению изложить в редакции:</w:t>
      </w:r>
    </w:p>
    <w:p w:rsidR="00F337D9" w:rsidRDefault="00F337D9" w:rsidP="00F337D9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«  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Pr="00F337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F337D9">
        <w:rPr>
          <w:rFonts w:eastAsia="Times New Roman" w:cs="Times New Roman"/>
          <w:b/>
          <w:bCs/>
          <w:sz w:val="24"/>
          <w:szCs w:val="24"/>
          <w:lang w:val="en-US" w:eastAsia="ru-RU"/>
        </w:rPr>
        <w:t>VI</w:t>
      </w:r>
      <w:r w:rsidRPr="00F337D9">
        <w:rPr>
          <w:rFonts w:eastAsia="Times New Roman" w:cs="Times New Roman"/>
          <w:b/>
          <w:bCs/>
          <w:sz w:val="24"/>
          <w:szCs w:val="24"/>
          <w:lang w:eastAsia="ru-RU"/>
        </w:rPr>
        <w:t>. Информация о деятельности органов местного самоуправления, размещаемая в сети «Интернет»</w:t>
      </w:r>
    </w:p>
    <w:p w:rsidR="00F84B2D" w:rsidRPr="00F84B2D" w:rsidRDefault="00F337D9" w:rsidP="00F84B2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16. </w:t>
      </w:r>
      <w:r w:rsidR="00F84B2D" w:rsidRPr="00F84B2D">
        <w:rPr>
          <w:rFonts w:eastAsia="Times New Roman" w:cs="Times New Roman"/>
          <w:bCs/>
          <w:sz w:val="24"/>
          <w:szCs w:val="24"/>
          <w:lang w:eastAsia="ru-RU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F84B2D" w:rsidRPr="00F84B2D" w:rsidRDefault="00F84B2D" w:rsidP="00F84B2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84B2D">
        <w:rPr>
          <w:rFonts w:eastAsia="Times New Roman" w:cs="Times New Roman"/>
          <w:bCs/>
          <w:sz w:val="24"/>
          <w:szCs w:val="24"/>
          <w:lang w:eastAsia="ru-RU"/>
        </w:rPr>
        <w:t xml:space="preserve">17. Если для отдельных видов информации о деятельности органов местного самоуправления законодательством Российской Федерации, а в отношении отдельных видов информации о деятельности органов местного самоуправления - также правовыми актами </w:t>
      </w:r>
      <w:r w:rsidRPr="00F84B2D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F84B2D" w:rsidRDefault="00F84B2D" w:rsidP="00F84B2D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84B2D">
        <w:rPr>
          <w:rFonts w:eastAsia="Times New Roman" w:cs="Times New Roman"/>
          <w:bCs/>
          <w:sz w:val="24"/>
          <w:szCs w:val="24"/>
          <w:lang w:eastAsia="ru-RU"/>
        </w:rPr>
        <w:t xml:space="preserve">18. Официальное опубликование правовых актов осуществляется в соответствии с </w:t>
      </w:r>
      <w:proofErr w:type="gramStart"/>
      <w:r w:rsidRPr="00F84B2D">
        <w:rPr>
          <w:rFonts w:eastAsia="Times New Roman" w:cs="Times New Roman"/>
          <w:bCs/>
          <w:sz w:val="24"/>
          <w:szCs w:val="24"/>
          <w:lang w:eastAsia="ru-RU"/>
        </w:rPr>
        <w:t>Уставом  Шатровского</w:t>
      </w:r>
      <w:proofErr w:type="gramEnd"/>
      <w:r w:rsidRPr="00F84B2D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19.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общую информацию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об органе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а) наименование и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ст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руктуру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самоуправления, почтовый адрес, адрес электронной почты (при наличии), номера телефонов сп</w:t>
      </w:r>
      <w:r>
        <w:rPr>
          <w:rFonts w:eastAsia="Times New Roman" w:cs="Times New Roman"/>
          <w:bCs/>
          <w:sz w:val="24"/>
          <w:szCs w:val="24"/>
          <w:lang w:eastAsia="ru-RU"/>
        </w:rPr>
        <w:t>равочных служб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б) сведения о полномочиях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задачах и функциях стр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уктурных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подразделений  органа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 w:rsidR="000A3F59">
        <w:rPr>
          <w:rFonts w:eastAsia="Times New Roman" w:cs="Times New Roman"/>
          <w:bCs/>
          <w:sz w:val="24"/>
          <w:szCs w:val="24"/>
          <w:lang w:eastAsia="ru-RU"/>
        </w:rPr>
        <w:t>зателями данных страниц в сети «Интернет»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г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) сведения о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д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сведения о средствах массовой информации, учре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жденных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(при наличии);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ж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) информацию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об официальных страницах органа местного самоуправления (при наличии) с ука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зателями данных страниц в сети «Интернет»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з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информацию о пров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 xml:space="preserve">одимых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>носятся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F337D9" w:rsidRPr="00F337D9" w:rsidRDefault="00F84B2D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) информацию</w:t>
      </w:r>
      <w:r w:rsidR="00F337D9">
        <w:rPr>
          <w:rFonts w:eastAsia="Times New Roman" w:cs="Times New Roman"/>
          <w:bCs/>
          <w:sz w:val="24"/>
          <w:szCs w:val="24"/>
          <w:lang w:eastAsia="ru-RU"/>
        </w:rPr>
        <w:t xml:space="preserve"> о проводимых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публичных слушаниях и общественных обсуждениях с использованием Единого портала;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2) информацию о нормотворческой деятел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а)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нормативные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регистр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ации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муниципальных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правовых актов в случаях, установленных законодательством Российской Федерации;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б) тексты проектов муниципальных 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правовых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 актов, внесенных в Думу Шатровского муниципального округа Курганской области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г) административные регламе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нты, </w:t>
      </w:r>
      <w:proofErr w:type="gramStart"/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стандарты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муниципальных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услуг;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д) установленные формы обращений, заявлений и иных документов,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при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нимаемых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lastRenderedPageBreak/>
        <w:t>органом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е) порядок обжалования нормативных правовых актов и иных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решений,  муниципальных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правовых актов;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3) информацию об у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частии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про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водимых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самоуправления, в том числе сведения об официальных визитах и о рабочих поездках руководителей и официальных де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легаций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ведению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5) информацию о результатах проверок, про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веденных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самоуправления, подведомственными организациями в пределах их полномочий, а также о результатах проверок, про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веденных в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органе местного самоуправления, подведомственных организациях;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6) тексты и (или) видеозаписи официальных выступлений и заявлений руководителей и заместителей ру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ководителей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7) статистическую информацию о деятел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омочиям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б) сведения об испол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ьзовании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органом местного самоуправления, подведомственными организациями выделяемых бюджетных средств;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8) информацию о кадровом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обес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печении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а) порядок поступления гражда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н </w:t>
      </w:r>
      <w:proofErr w:type="gramStart"/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на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муниципальную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службу;</w:t>
      </w:r>
    </w:p>
    <w:p w:rsidR="00F337D9" w:rsidRPr="00F337D9" w:rsidRDefault="00026774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б) сведения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 вакантных должностях муниципальной службы, имеющихся в органе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квалификационные требования к канди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датам на замещение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вакантных должностей муниципальной службы;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9) информацию о 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работе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органа местного самоуправления с обращениями граждан (физических лиц), организаций (юридических лиц), обще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ственных объединений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инений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порядок рассмотрения их обращений с указанием актов, регулирующих эту деятельность;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lastRenderedPageBreak/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F337D9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20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1) общую информацию о подведомственной организации, в том числе: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страницы в сети «Интернет»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2) иную информацию, в том числе о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деяте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льности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органов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 и подведомственных организаци</w:t>
      </w:r>
      <w:r w:rsidR="00D45535">
        <w:rPr>
          <w:rFonts w:eastAsia="Times New Roman" w:cs="Times New Roman"/>
          <w:bCs/>
          <w:sz w:val="24"/>
          <w:szCs w:val="24"/>
          <w:lang w:eastAsia="ru-RU"/>
        </w:rPr>
        <w:t xml:space="preserve">й с учетом требований 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B3F9D" w:rsidRPr="00CB3F9D">
        <w:rPr>
          <w:rFonts w:eastAsia="Times New Roman" w:cs="Times New Roman"/>
          <w:bCs/>
          <w:sz w:val="24"/>
          <w:szCs w:val="24"/>
          <w:lang w:eastAsia="ru-RU"/>
        </w:rPr>
        <w:t xml:space="preserve">Федерального закона от 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>09.02.2009г.</w:t>
      </w:r>
      <w:r w:rsidR="00CB3F9D" w:rsidRPr="00CB3F9D">
        <w:rPr>
          <w:rFonts w:eastAsia="Times New Roman" w:cs="Times New Roman"/>
          <w:bCs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 (далее – Федеральный закон №8-ФЗ)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1E61D6">
        <w:rPr>
          <w:rFonts w:eastAsia="Times New Roman" w:cs="Times New Roman"/>
          <w:bCs/>
          <w:sz w:val="24"/>
          <w:szCs w:val="24"/>
          <w:lang w:eastAsia="ru-RU"/>
        </w:rPr>
        <w:t>1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>. Информация, размещ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аемая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органами местного самоуправления и подведомственными организациями на официальных страницах, содержит: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1) инфо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рмацию об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органе местного самоуправления или подведомственной организации и их деятельности, в том числе наиме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>нование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 местного самоуправления или подведомственной организации, почтовый адрес, адрес электронной почты, номера телефонов справочных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 служб, информацию об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официальном сайте органа местного самоуправления (при наличии) или официальном сайте подведомственной организации (при наличии);</w:t>
      </w:r>
    </w:p>
    <w:p w:rsidR="00F337D9" w:rsidRP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2) иную информацию, в том числе о </w:t>
      </w:r>
      <w:proofErr w:type="gramStart"/>
      <w:r w:rsidRPr="00F337D9">
        <w:rPr>
          <w:rFonts w:eastAsia="Times New Roman" w:cs="Times New Roman"/>
          <w:bCs/>
          <w:sz w:val="24"/>
          <w:szCs w:val="24"/>
          <w:lang w:eastAsia="ru-RU"/>
        </w:rPr>
        <w:t>деяте</w:t>
      </w:r>
      <w:r w:rsidR="00026774">
        <w:rPr>
          <w:rFonts w:eastAsia="Times New Roman" w:cs="Times New Roman"/>
          <w:bCs/>
          <w:sz w:val="24"/>
          <w:szCs w:val="24"/>
          <w:lang w:eastAsia="ru-RU"/>
        </w:rPr>
        <w:t xml:space="preserve">льности </w:t>
      </w:r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органов</w:t>
      </w:r>
      <w:proofErr w:type="gramEnd"/>
      <w:r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 и подведомственных организаций с учетом требований настоящего Федерального закона.</w:t>
      </w:r>
    </w:p>
    <w:p w:rsidR="00F337D9" w:rsidRPr="00F337D9" w:rsidRDefault="00026774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2. О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рганы местного самоуправления могут размещать на официальных сайтах иную информацию о своей деятельност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>и с учетом требований Федерального законодательства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22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. Информация о кадровом </w:t>
      </w:r>
      <w:proofErr w:type="gramStart"/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обес</w:t>
      </w:r>
      <w:r w:rsidR="00F84B2D">
        <w:rPr>
          <w:rFonts w:eastAsia="Times New Roman" w:cs="Times New Roman"/>
          <w:bCs/>
          <w:sz w:val="24"/>
          <w:szCs w:val="24"/>
          <w:lang w:eastAsia="ru-RU"/>
        </w:rPr>
        <w:t xml:space="preserve">печении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</w:t>
      </w:r>
      <w:proofErr w:type="gramEnd"/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самоуправления, указанная в подпу</w:t>
      </w:r>
      <w:r>
        <w:rPr>
          <w:rFonts w:eastAsia="Times New Roman" w:cs="Times New Roman"/>
          <w:bCs/>
          <w:sz w:val="24"/>
          <w:szCs w:val="24"/>
          <w:lang w:eastAsia="ru-RU"/>
        </w:rPr>
        <w:t>нктах "б" - "д" подпункта 8 пункта 19 настоящего раздела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, размещается также на официальном сайте федеральной государственной информационной системы в области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государственной службы в сети «Интернет»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в порядке, определяемом Правительством Российской Федерации. В случае, если орган местного самоуправ</w:t>
      </w:r>
      <w:r>
        <w:rPr>
          <w:rFonts w:eastAsia="Times New Roman" w:cs="Times New Roman"/>
          <w:bCs/>
          <w:sz w:val="24"/>
          <w:szCs w:val="24"/>
          <w:lang w:eastAsia="ru-RU"/>
        </w:rPr>
        <w:t>ления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</w:t>
      </w:r>
      <w:r>
        <w:rPr>
          <w:rFonts w:eastAsia="Times New Roman" w:cs="Times New Roman"/>
          <w:bCs/>
          <w:sz w:val="24"/>
          <w:szCs w:val="24"/>
          <w:lang w:eastAsia="ru-RU"/>
        </w:rPr>
        <w:t>сийской Федерации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3. Состав общедоступной информации, размеща</w:t>
      </w:r>
      <w:r>
        <w:rPr>
          <w:rFonts w:eastAsia="Times New Roman" w:cs="Times New Roman"/>
          <w:bCs/>
          <w:sz w:val="24"/>
          <w:szCs w:val="24"/>
          <w:lang w:eastAsia="ru-RU"/>
        </w:rPr>
        <w:t>емой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органами местного самоуправления на официальных сайтах, в том числе информации, размещаемой в форме открытых данных (за исключением информации, указ</w:t>
      </w:r>
      <w:r>
        <w:rPr>
          <w:rFonts w:eastAsia="Times New Roman" w:cs="Times New Roman"/>
          <w:bCs/>
          <w:sz w:val="24"/>
          <w:szCs w:val="24"/>
          <w:lang w:eastAsia="ru-RU"/>
        </w:rPr>
        <w:t>анной в части 7.1 статьи 14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>№8-ФЗ)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, определяется соответствующими перечнями информации, предус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мотренными статьей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14 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</w:t>
      </w:r>
      <w:proofErr w:type="gramEnd"/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 xml:space="preserve"> закона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№8-ФЗ</w:t>
      </w:r>
      <w:r w:rsidR="00F337D9" w:rsidRPr="00F337D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37D9" w:rsidRDefault="00F337D9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337D9">
        <w:rPr>
          <w:rFonts w:eastAsia="Times New Roman" w:cs="Times New Roman"/>
          <w:bCs/>
          <w:sz w:val="24"/>
          <w:szCs w:val="24"/>
          <w:lang w:eastAsia="ru-RU"/>
        </w:rPr>
        <w:t>Порядок отнесения информации к общедоступной информации, размещаемой государственными органами и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1E61D6" w:rsidRPr="001E61D6" w:rsidRDefault="001E61D6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t xml:space="preserve">24. Перечни информации о деятельности </w:t>
      </w:r>
      <w:proofErr w:type="gramStart"/>
      <w:r w:rsidRPr="001E61D6">
        <w:rPr>
          <w:rFonts w:eastAsia="Times New Roman" w:cs="Times New Roman"/>
          <w:bCs/>
          <w:sz w:val="24"/>
          <w:szCs w:val="24"/>
          <w:lang w:eastAsia="ru-RU"/>
        </w:rPr>
        <w:t>Думы  Шатровского</w:t>
      </w:r>
      <w:proofErr w:type="gramEnd"/>
      <w:r w:rsidRPr="001E61D6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 утверждаются  Думой  Шатровского муниципального округа.</w:t>
      </w:r>
    </w:p>
    <w:p w:rsidR="001E61D6" w:rsidRDefault="001E61D6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lastRenderedPageBreak/>
        <w:t>25. Перечни информации о деятельности Администрации Шатровского муниципального округа Курганской области и ее отраслевых (функциональных) и территориальных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органов</w:t>
      </w:r>
      <w:r w:rsidRPr="001E61D6">
        <w:rPr>
          <w:rFonts w:eastAsia="Times New Roman" w:cs="Times New Roman"/>
          <w:bCs/>
          <w:sz w:val="24"/>
          <w:szCs w:val="24"/>
          <w:lang w:eastAsia="ru-RU"/>
        </w:rPr>
        <w:t xml:space="preserve"> утверждаются Администрацией   Шатровского муниципального округа Курганской области.</w:t>
      </w:r>
    </w:p>
    <w:p w:rsidR="001432DF" w:rsidRPr="001E61D6" w:rsidRDefault="001432DF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Перечень информации о деятельности подведомственных организаций, размещаемой на их официальных сайтах, </w:t>
      </w:r>
      <w:proofErr w:type="gramStart"/>
      <w:r w:rsidRPr="001432DF">
        <w:rPr>
          <w:rFonts w:eastAsia="Times New Roman" w:cs="Times New Roman"/>
          <w:bCs/>
          <w:sz w:val="24"/>
          <w:szCs w:val="24"/>
          <w:lang w:eastAsia="ru-RU"/>
        </w:rPr>
        <w:t>утвержд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ается </w:t>
      </w:r>
      <w:r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органами</w:t>
      </w:r>
      <w:proofErr w:type="gramEnd"/>
      <w:r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местного самоуправления, в ведении которых такие организации находятся.</w:t>
      </w:r>
    </w:p>
    <w:p w:rsidR="001E61D6" w:rsidRPr="001E61D6" w:rsidRDefault="001E61D6" w:rsidP="001E61D6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t>26.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>При утверждении перечней информации о деяте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льности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 и подведомственных орг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анизаций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</w:t>
      </w:r>
      <w:proofErr w:type="gramStart"/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>информации.</w:t>
      </w:r>
      <w:r w:rsidRPr="001E61D6">
        <w:rPr>
          <w:rFonts w:eastAsia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E61D6" w:rsidRPr="00F337D9" w:rsidRDefault="001E61D6" w:rsidP="00F337D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E61D6">
        <w:rPr>
          <w:rFonts w:eastAsia="Times New Roman" w:cs="Times New Roman"/>
          <w:bCs/>
          <w:sz w:val="24"/>
          <w:szCs w:val="24"/>
          <w:lang w:eastAsia="ru-RU"/>
        </w:rPr>
        <w:t>27.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>Периоди</w:t>
      </w:r>
      <w:r w:rsidR="00CB3F9D">
        <w:rPr>
          <w:rFonts w:eastAsia="Times New Roman" w:cs="Times New Roman"/>
          <w:bCs/>
          <w:sz w:val="24"/>
          <w:szCs w:val="24"/>
          <w:lang w:eastAsia="ru-RU"/>
        </w:rPr>
        <w:t>чность размещения на официальном сайте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в форме открытых данных общедоступной информации о деятел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ьности</w:t>
      </w:r>
      <w:r w:rsidR="001432DF" w:rsidRPr="001432DF">
        <w:rPr>
          <w:rFonts w:eastAsia="Times New Roman" w:cs="Times New Roman"/>
          <w:bCs/>
          <w:sz w:val="24"/>
          <w:szCs w:val="24"/>
          <w:lang w:eastAsia="ru-RU"/>
        </w:rPr>
        <w:t xml:space="preserve">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</w:t>
      </w:r>
      <w:r w:rsidR="001432DF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0A3F59"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89024A" w:rsidRPr="0089024A" w:rsidRDefault="003D44EB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E5A89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>астоящего решения возложить на П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редседателя </w:t>
      </w:r>
      <w:proofErr w:type="gramStart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8768F" w:rsidRPr="0008768F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gramEnd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CB3F9D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CB3F9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411B" w:rsidRDefault="00DE411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5535" w:rsidRPr="00D45535" w:rsidRDefault="00D45535" w:rsidP="00D45535">
      <w:pPr>
        <w:suppressAutoHyphens/>
        <w:jc w:val="center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lastRenderedPageBreak/>
        <w:t>ПОЯСНИТЕЛЬНАЯ ЗАПИСКА</w:t>
      </w:r>
    </w:p>
    <w:p w:rsidR="00D45535" w:rsidRPr="00D45535" w:rsidRDefault="00D45535" w:rsidP="00D45535">
      <w:pPr>
        <w:suppressAutoHyphens/>
        <w:jc w:val="center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t>к</w:t>
      </w:r>
      <w:r w:rsidR="0054439A">
        <w:rPr>
          <w:sz w:val="24"/>
          <w:szCs w:val="24"/>
          <w:lang w:eastAsia="ar-SA"/>
        </w:rPr>
        <w:t xml:space="preserve"> проекту решения </w:t>
      </w:r>
      <w:r w:rsidRPr="00D45535">
        <w:rPr>
          <w:sz w:val="24"/>
          <w:szCs w:val="24"/>
          <w:lang w:eastAsia="ar-SA"/>
        </w:rPr>
        <w:t xml:space="preserve">Думы </w:t>
      </w:r>
      <w:proofErr w:type="spellStart"/>
      <w:r w:rsidRPr="00D45535">
        <w:rPr>
          <w:sz w:val="24"/>
          <w:szCs w:val="24"/>
          <w:lang w:eastAsia="ar-SA"/>
        </w:rPr>
        <w:t>Шатровского</w:t>
      </w:r>
      <w:proofErr w:type="spellEnd"/>
      <w:r w:rsidRPr="00D45535">
        <w:rPr>
          <w:sz w:val="24"/>
          <w:szCs w:val="24"/>
          <w:lang w:eastAsia="ar-SA"/>
        </w:rPr>
        <w:t xml:space="preserve"> муниципального округа</w:t>
      </w:r>
    </w:p>
    <w:p w:rsidR="00D45535" w:rsidRPr="00D45535" w:rsidRDefault="00D45535" w:rsidP="00D45535">
      <w:pPr>
        <w:suppressAutoHyphens/>
        <w:jc w:val="center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t xml:space="preserve"> «О внесении изменений в решение Думы Шатровского муниципального округа от 29.03.2022г. </w:t>
      </w:r>
      <w:r w:rsidR="0054439A">
        <w:rPr>
          <w:sz w:val="24"/>
          <w:szCs w:val="24"/>
          <w:lang w:eastAsia="ar-SA"/>
        </w:rPr>
        <w:t xml:space="preserve">№214 «Об утверждении Положения </w:t>
      </w:r>
      <w:r w:rsidRPr="00D45535">
        <w:rPr>
          <w:sz w:val="24"/>
          <w:szCs w:val="24"/>
          <w:lang w:eastAsia="ar-SA"/>
        </w:rPr>
        <w:t>об обеспечении доступа к информации о деятельности органов местного самоуправления Шатровского муниципального округа Курганской области»</w:t>
      </w:r>
    </w:p>
    <w:p w:rsidR="00D45535" w:rsidRPr="00D45535" w:rsidRDefault="00D45535" w:rsidP="00D45535">
      <w:pPr>
        <w:suppressAutoHyphens/>
        <w:jc w:val="both"/>
        <w:rPr>
          <w:sz w:val="24"/>
          <w:szCs w:val="24"/>
          <w:lang w:eastAsia="ar-SA"/>
        </w:rPr>
      </w:pPr>
      <w:r w:rsidRPr="00D45535">
        <w:rPr>
          <w:sz w:val="24"/>
          <w:szCs w:val="24"/>
          <w:lang w:eastAsia="ar-SA"/>
        </w:rPr>
        <w:t xml:space="preserve">                   </w:t>
      </w:r>
    </w:p>
    <w:p w:rsidR="00D45535" w:rsidRPr="00D45535" w:rsidRDefault="00D45535" w:rsidP="00D45535">
      <w:pPr>
        <w:suppressAutoHyphens/>
        <w:jc w:val="both"/>
        <w:rPr>
          <w:sz w:val="24"/>
          <w:szCs w:val="24"/>
        </w:rPr>
      </w:pP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jc w:val="both"/>
        <w:rPr>
          <w:rFonts w:eastAsia="Arial Unicode MS" w:cs="Times New Roman"/>
          <w:kern w:val="2"/>
          <w:szCs w:val="28"/>
          <w:lang w:eastAsia="ru-RU"/>
        </w:rPr>
      </w:pPr>
      <w:r w:rsidRPr="00D45535">
        <w:rPr>
          <w:sz w:val="24"/>
          <w:szCs w:val="24"/>
        </w:rPr>
        <w:t xml:space="preserve">          </w:t>
      </w:r>
      <w:r w:rsidR="00CB3F9D">
        <w:rPr>
          <w:sz w:val="24"/>
          <w:szCs w:val="24"/>
        </w:rPr>
        <w:t>Настоящий проект решения</w:t>
      </w:r>
      <w:r w:rsidRPr="00D45535">
        <w:rPr>
          <w:sz w:val="24"/>
          <w:szCs w:val="24"/>
        </w:rPr>
        <w:t xml:space="preserve"> Думы Шатровского муниципального округа  «О внесении изменений в решение Думы Шатровского муниципального округа от 29.03.2022г. №214 «Об утверждении Положения  об обеспечении доступа к информации о деятельности органов местного самоуправления Шатровского муниципального округа Курганской области</w:t>
      </w:r>
      <w:r>
        <w:rPr>
          <w:sz w:val="24"/>
          <w:szCs w:val="24"/>
        </w:rPr>
        <w:t>»</w:t>
      </w:r>
      <w:r w:rsidR="00CB3F9D">
        <w:rPr>
          <w:sz w:val="24"/>
          <w:szCs w:val="24"/>
        </w:rPr>
        <w:t xml:space="preserve"> разработан в соответствии </w:t>
      </w:r>
      <w:r w:rsidR="00CB3F9D" w:rsidRPr="00CB3F9D">
        <w:rPr>
          <w:sz w:val="24"/>
          <w:szCs w:val="24"/>
        </w:rPr>
        <w:t>Федеральным законом от 09.02.2009г. №8-ФЗ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31.12.2022г. № 2560 «Об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</w:t>
      </w:r>
      <w:r w:rsidR="00CB3F9D">
        <w:rPr>
          <w:sz w:val="24"/>
          <w:szCs w:val="24"/>
        </w:rPr>
        <w:t>.</w:t>
      </w:r>
    </w:p>
    <w:p w:rsidR="00D45535" w:rsidRPr="00D45535" w:rsidRDefault="00D45535" w:rsidP="00D45535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455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</w:t>
      </w:r>
      <w:r w:rsidR="0054439A">
        <w:rPr>
          <w:color w:val="000000"/>
          <w:sz w:val="24"/>
          <w:szCs w:val="24"/>
        </w:rPr>
        <w:t xml:space="preserve">материальных затрат из средств </w:t>
      </w:r>
      <w:bookmarkStart w:id="0" w:name="_GoBack"/>
      <w:bookmarkEnd w:id="0"/>
      <w:r w:rsidRPr="00D45535">
        <w:rPr>
          <w:color w:val="000000"/>
          <w:sz w:val="24"/>
          <w:szCs w:val="24"/>
        </w:rPr>
        <w:t>бюджета Шатровского муниципального округа Курганской области.</w:t>
      </w:r>
    </w:p>
    <w:p w:rsidR="00D45535" w:rsidRPr="00D45535" w:rsidRDefault="00D45535" w:rsidP="00D4553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D455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 направлен в прокуратуру Шатровского района и размещен на официальном сайте Администрации Шатровского муниципального округа Курганской области.</w:t>
      </w: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rPr>
          <w:rFonts w:eastAsia="Arial Unicode MS" w:cs="Times New Roman"/>
          <w:kern w:val="2"/>
          <w:szCs w:val="28"/>
          <w:lang w:eastAsia="ru-RU"/>
        </w:rPr>
      </w:pP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rPr>
          <w:rFonts w:eastAsia="Arial Unicode MS" w:cs="Times New Roman"/>
          <w:kern w:val="2"/>
          <w:szCs w:val="28"/>
          <w:lang w:eastAsia="ru-RU"/>
        </w:rPr>
      </w:pPr>
    </w:p>
    <w:p w:rsidR="00D45535" w:rsidRPr="00D45535" w:rsidRDefault="00D45535" w:rsidP="00D45535">
      <w:pPr>
        <w:widowControl w:val="0"/>
        <w:shd w:val="clear" w:color="auto" w:fill="FFFFFF"/>
        <w:suppressAutoHyphens/>
        <w:ind w:right="44"/>
        <w:rPr>
          <w:rFonts w:eastAsia="Arial Unicode MS" w:cs="Times New Roman"/>
          <w:kern w:val="2"/>
          <w:szCs w:val="28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B18" w:rsidRDefault="005E7B18" w:rsidP="00F1615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5E7B18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D6" w:rsidRDefault="004803D6" w:rsidP="004E3F8F">
      <w:r>
        <w:separator/>
      </w:r>
    </w:p>
  </w:endnote>
  <w:endnote w:type="continuationSeparator" w:id="0">
    <w:p w:rsidR="004803D6" w:rsidRDefault="004803D6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D6" w:rsidRDefault="004803D6" w:rsidP="004E3F8F">
      <w:r>
        <w:separator/>
      </w:r>
    </w:p>
  </w:footnote>
  <w:footnote w:type="continuationSeparator" w:id="0">
    <w:p w:rsidR="004803D6" w:rsidRDefault="004803D6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26774"/>
    <w:rsid w:val="00031FAD"/>
    <w:rsid w:val="00044692"/>
    <w:rsid w:val="00052D97"/>
    <w:rsid w:val="00063F8A"/>
    <w:rsid w:val="00074B15"/>
    <w:rsid w:val="000853ED"/>
    <w:rsid w:val="0008768F"/>
    <w:rsid w:val="00090856"/>
    <w:rsid w:val="000922B6"/>
    <w:rsid w:val="000A3F59"/>
    <w:rsid w:val="000C7087"/>
    <w:rsid w:val="000E0523"/>
    <w:rsid w:val="000F2987"/>
    <w:rsid w:val="000F586E"/>
    <w:rsid w:val="00113EEF"/>
    <w:rsid w:val="0012332B"/>
    <w:rsid w:val="00125BD1"/>
    <w:rsid w:val="001432DF"/>
    <w:rsid w:val="0014595D"/>
    <w:rsid w:val="00146AEB"/>
    <w:rsid w:val="0015647C"/>
    <w:rsid w:val="00165067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5853"/>
    <w:rsid w:val="001C71D2"/>
    <w:rsid w:val="001D498E"/>
    <w:rsid w:val="001E5CBD"/>
    <w:rsid w:val="001E61D6"/>
    <w:rsid w:val="001F1345"/>
    <w:rsid w:val="001F3374"/>
    <w:rsid w:val="001F5054"/>
    <w:rsid w:val="001F723D"/>
    <w:rsid w:val="00201961"/>
    <w:rsid w:val="00203E0C"/>
    <w:rsid w:val="00235100"/>
    <w:rsid w:val="0028462E"/>
    <w:rsid w:val="00286425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3B8D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B6D30"/>
    <w:rsid w:val="003D3642"/>
    <w:rsid w:val="003D44EB"/>
    <w:rsid w:val="003D536A"/>
    <w:rsid w:val="003E0D19"/>
    <w:rsid w:val="003E2291"/>
    <w:rsid w:val="003E3B1D"/>
    <w:rsid w:val="003E472A"/>
    <w:rsid w:val="003F04A2"/>
    <w:rsid w:val="0040455C"/>
    <w:rsid w:val="00410A08"/>
    <w:rsid w:val="00422061"/>
    <w:rsid w:val="00426668"/>
    <w:rsid w:val="00431179"/>
    <w:rsid w:val="004323E6"/>
    <w:rsid w:val="00440A7E"/>
    <w:rsid w:val="00446FF1"/>
    <w:rsid w:val="00453A75"/>
    <w:rsid w:val="00460E26"/>
    <w:rsid w:val="004803D6"/>
    <w:rsid w:val="00483FA0"/>
    <w:rsid w:val="004860CA"/>
    <w:rsid w:val="004960C1"/>
    <w:rsid w:val="00497F64"/>
    <w:rsid w:val="004B0012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4068C"/>
    <w:rsid w:val="0054439A"/>
    <w:rsid w:val="00557B9D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30A6"/>
    <w:rsid w:val="005E4F0C"/>
    <w:rsid w:val="005E6420"/>
    <w:rsid w:val="005E7B18"/>
    <w:rsid w:val="006021F7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74117"/>
    <w:rsid w:val="00680F89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41E94"/>
    <w:rsid w:val="00742A9A"/>
    <w:rsid w:val="0076033F"/>
    <w:rsid w:val="00775A22"/>
    <w:rsid w:val="00783429"/>
    <w:rsid w:val="007859B1"/>
    <w:rsid w:val="00785DA4"/>
    <w:rsid w:val="007951AD"/>
    <w:rsid w:val="007C27CB"/>
    <w:rsid w:val="007C42B1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16CA9"/>
    <w:rsid w:val="00921A62"/>
    <w:rsid w:val="00924380"/>
    <w:rsid w:val="00940EC8"/>
    <w:rsid w:val="00947890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68D3"/>
    <w:rsid w:val="00A30E7E"/>
    <w:rsid w:val="00A37151"/>
    <w:rsid w:val="00A41C6E"/>
    <w:rsid w:val="00A44118"/>
    <w:rsid w:val="00A50BA9"/>
    <w:rsid w:val="00A558C0"/>
    <w:rsid w:val="00A63F17"/>
    <w:rsid w:val="00AC1AA6"/>
    <w:rsid w:val="00AC4439"/>
    <w:rsid w:val="00AC654F"/>
    <w:rsid w:val="00AD606C"/>
    <w:rsid w:val="00AE00FA"/>
    <w:rsid w:val="00AF3E7D"/>
    <w:rsid w:val="00AF651A"/>
    <w:rsid w:val="00B03414"/>
    <w:rsid w:val="00B11839"/>
    <w:rsid w:val="00B14742"/>
    <w:rsid w:val="00B1780E"/>
    <w:rsid w:val="00B41BF1"/>
    <w:rsid w:val="00B430B3"/>
    <w:rsid w:val="00B55AD1"/>
    <w:rsid w:val="00B82F36"/>
    <w:rsid w:val="00B93BCE"/>
    <w:rsid w:val="00B95A04"/>
    <w:rsid w:val="00B9763E"/>
    <w:rsid w:val="00BA3DD4"/>
    <w:rsid w:val="00BD6693"/>
    <w:rsid w:val="00C06E3D"/>
    <w:rsid w:val="00C433E8"/>
    <w:rsid w:val="00C47339"/>
    <w:rsid w:val="00C50D8D"/>
    <w:rsid w:val="00C530A0"/>
    <w:rsid w:val="00C64418"/>
    <w:rsid w:val="00C7749F"/>
    <w:rsid w:val="00C8111C"/>
    <w:rsid w:val="00C818DA"/>
    <w:rsid w:val="00CB23D8"/>
    <w:rsid w:val="00CB3F9D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43B39"/>
    <w:rsid w:val="00D45535"/>
    <w:rsid w:val="00D508CE"/>
    <w:rsid w:val="00D521C5"/>
    <w:rsid w:val="00D55D2C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11B"/>
    <w:rsid w:val="00DE4FA4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6153"/>
    <w:rsid w:val="00F17EE8"/>
    <w:rsid w:val="00F21108"/>
    <w:rsid w:val="00F23569"/>
    <w:rsid w:val="00F307CD"/>
    <w:rsid w:val="00F337D9"/>
    <w:rsid w:val="00F4346D"/>
    <w:rsid w:val="00F52E87"/>
    <w:rsid w:val="00F53980"/>
    <w:rsid w:val="00F54BEF"/>
    <w:rsid w:val="00F571F5"/>
    <w:rsid w:val="00F605A5"/>
    <w:rsid w:val="00F6783A"/>
    <w:rsid w:val="00F82CAB"/>
    <w:rsid w:val="00F83AA5"/>
    <w:rsid w:val="00F84B2D"/>
    <w:rsid w:val="00F9024C"/>
    <w:rsid w:val="00FB10C6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506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A800D789C635184F9C8BDC26A62F54BE64B36B137BB55CF05A899738501953E0472205973B4AE9E365882D3FE5C2B45DD684050B29B6AaAY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41</cp:revision>
  <cp:lastPrinted>2023-06-19T06:38:00Z</cp:lastPrinted>
  <dcterms:created xsi:type="dcterms:W3CDTF">2022-01-14T06:03:00Z</dcterms:created>
  <dcterms:modified xsi:type="dcterms:W3CDTF">2023-06-19T07:32:00Z</dcterms:modified>
</cp:coreProperties>
</file>