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1318BE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proofErr w:type="gramStart"/>
      <w:r w:rsidR="00E47C4B">
        <w:rPr>
          <w:rFonts w:eastAsia="Times New Roman" w:cs="Times New Roman"/>
          <w:szCs w:val="28"/>
          <w:u w:val="single"/>
          <w:lang w:eastAsia="ru-RU"/>
        </w:rPr>
        <w:t>27  мая</w:t>
      </w:r>
      <w:proofErr w:type="gramEnd"/>
      <w:r w:rsidR="00E47C4B">
        <w:rPr>
          <w:rFonts w:eastAsia="Times New Roman" w:cs="Times New Roman"/>
          <w:szCs w:val="28"/>
          <w:u w:val="single"/>
          <w:lang w:eastAsia="ru-RU"/>
        </w:rPr>
        <w:t xml:space="preserve"> 2025 г.     </w:t>
      </w:r>
      <w:r w:rsidR="00E47C4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E47C4B">
        <w:rPr>
          <w:rFonts w:eastAsia="Times New Roman" w:cs="Times New Roman"/>
          <w:szCs w:val="28"/>
          <w:lang w:eastAsia="ru-RU"/>
        </w:rPr>
        <w:t xml:space="preserve">№  </w:t>
      </w:r>
      <w:r w:rsidR="00E47C4B">
        <w:rPr>
          <w:rFonts w:eastAsia="Times New Roman" w:cs="Times New Roman"/>
          <w:szCs w:val="28"/>
          <w:u w:val="single"/>
          <w:lang w:eastAsia="ru-RU"/>
        </w:rPr>
        <w:t>27</w:t>
      </w:r>
      <w:proofErr w:type="gramEnd"/>
      <w:r w:rsidR="00E47C4B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E676E9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E47C4B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3628C">
        <w:rPr>
          <w:rFonts w:eastAsia="Times New Roman" w:cs="Times New Roman"/>
          <w:szCs w:val="28"/>
          <w:lang w:eastAsia="ru-RU"/>
        </w:rPr>
        <w:t xml:space="preserve">          </w:t>
      </w:r>
      <w:r w:rsidR="00B14742">
        <w:rPr>
          <w:rFonts w:eastAsia="Times New Roman" w:cs="Times New Roman"/>
          <w:szCs w:val="28"/>
          <w:lang w:eastAsia="ru-RU"/>
        </w:rPr>
        <w:t xml:space="preserve">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754254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Шатровском муниципальном округе</w:t>
      </w:r>
      <w:r w:rsidR="00BB54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Курганской области</w:t>
      </w:r>
    </w:p>
    <w:p w:rsidR="00BB5496" w:rsidRDefault="00BB549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</w:t>
      </w:r>
      <w:r w:rsidR="00754254" w:rsidRPr="00754254">
        <w:t xml:space="preserve">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со</w:t>
      </w:r>
      <w:proofErr w:type="gramEnd"/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статьей 23.14 Фе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 xml:space="preserve">дерального закона от 27.07.2010г.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№ 190-ФЗ «О теплоснабжении», Федеральным законом от 31.07.2020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>г.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B3628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3628C" w:rsidRPr="00064322">
        <w:rPr>
          <w:sz w:val="24"/>
          <w:szCs w:val="24"/>
        </w:rPr>
        <w:t xml:space="preserve">(в редакции Федерального </w:t>
      </w:r>
      <w:r w:rsidR="00B3628C">
        <w:rPr>
          <w:sz w:val="24"/>
          <w:szCs w:val="24"/>
        </w:rPr>
        <w:t>закона от 28.12.2024г. №540-ФЗ)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>Устав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3D44EB" w:rsidRDefault="0089024A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9024A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Утвердить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Положение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Шатровском муниципальном округе Курганской области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в соответствии с приложением к настоящему решению.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2. Признать утратившими силу решения Думы Шатровского муниципального округа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</w:t>
      </w:r>
      <w:r>
        <w:rPr>
          <w:rFonts w:eastAsia="Times New Roman" w:cs="Times New Roman"/>
          <w:bCs/>
          <w:sz w:val="24"/>
          <w:szCs w:val="24"/>
          <w:lang w:eastAsia="ru-RU"/>
        </w:rPr>
        <w:t>и: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 от 26.04.2022г. №250 «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Шатровском муниципальном округе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2) от 24.09.2024г. №51 «О внесении изменений в решение Думы Шатровского муниципального округа Курганской области 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>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Шатровском муниципал</w:t>
      </w:r>
      <w:r>
        <w:rPr>
          <w:rFonts w:eastAsia="Times New Roman" w:cs="Times New Roman"/>
          <w:bCs/>
          <w:sz w:val="24"/>
          <w:szCs w:val="24"/>
          <w:lang w:eastAsia="ru-RU"/>
        </w:rPr>
        <w:t>ьном округе Курганской области».</w:t>
      </w: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020AA7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3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="00B3628C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89024A" w:rsidRDefault="00020AA7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. Контроль за выполнением настоящего решения возложить на постоянную депутатскую комиссию</w:t>
      </w:r>
      <w:r w:rsidR="002C39D0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B3628C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59F5" w:rsidRDefault="008D59F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667D" w:rsidRDefault="00CD667D" w:rsidP="00B41BF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B5496" w:rsidRPr="00754254" w:rsidTr="00BB5496">
        <w:tc>
          <w:tcPr>
            <w:tcW w:w="2500" w:type="pct"/>
          </w:tcPr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Шатровского муниципального округа </w:t>
            </w:r>
          </w:p>
          <w:p w:rsidR="001318BE" w:rsidRPr="001318BE" w:rsidRDefault="001318BE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47C4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27  мая 2025г. </w:t>
            </w:r>
            <w:bookmarkStart w:id="0" w:name="_GoBack"/>
            <w:bookmarkEnd w:id="0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47C4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27  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54254"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Шатровском муниципальном округе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5496" w:rsidRPr="00754254" w:rsidRDefault="00BB5496" w:rsidP="00754254">
      <w:pPr>
        <w:widowControl w:val="0"/>
        <w:spacing w:line="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CD667D" w:rsidRPr="00754254" w:rsidRDefault="00BB5496" w:rsidP="00754254">
      <w:pPr>
        <w:widowControl w:val="0"/>
        <w:spacing w:line="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="00754254"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Шатровском муниципальном округе Курганской области</w:t>
      </w: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5496" w:rsidRPr="00754254" w:rsidRDefault="00FE7733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Раздел </w:t>
      </w:r>
      <w:r w:rsidRPr="00754254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</w:t>
      </w:r>
      <w:r w:rsidR="00BB5496"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>. Общие положения</w:t>
      </w:r>
    </w:p>
    <w:p w:rsidR="00FE7733" w:rsidRPr="00754254" w:rsidRDefault="00FE7733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1" w:name="_Hlk77848913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bookmarkEnd w:id="1"/>
      <w:r w:rsidRPr="00754254">
        <w:rPr>
          <w:rFonts w:ascii="PT Astra Serif" w:hAnsi="PT Astra Serif" w:cs="Times New Roman"/>
          <w:color w:val="000000"/>
          <w:sz w:val="24"/>
          <w:szCs w:val="24"/>
        </w:rPr>
        <w:t>Шатровском муниципальном округе Курганской области (далее – муниципальный контроль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за исполнением единой теплоснабжающей организацией обязательств</w:t>
      </w:r>
      <w:r>
        <w:rPr>
          <w:rFonts w:ascii="PT Astra Serif" w:hAnsi="PT Astra Serif" w:cs="Times New Roman"/>
          <w:color w:val="000000"/>
          <w:sz w:val="24"/>
          <w:szCs w:val="24"/>
        </w:rPr>
        <w:t>, Шатровский муниципальный округ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>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Шатровском муниципальном округе,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от 27.07.2010</w:t>
      </w:r>
      <w:r w:rsidR="00661672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54254" w:rsidRPr="00754254" w:rsidRDefault="00754254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754254">
        <w:rPr>
          <w:color w:val="000000"/>
          <w:sz w:val="24"/>
          <w:szCs w:val="24"/>
        </w:rPr>
        <w:t>3. Муниципальный контроль за исполнением единой теплоснабжающей организаци</w:t>
      </w:r>
      <w:r>
        <w:rPr>
          <w:color w:val="000000"/>
          <w:sz w:val="24"/>
          <w:szCs w:val="24"/>
        </w:rPr>
        <w:t>ей обязательств осуществляется А</w:t>
      </w:r>
      <w:r w:rsidRPr="00754254">
        <w:rPr>
          <w:color w:val="000000"/>
          <w:sz w:val="24"/>
          <w:szCs w:val="24"/>
        </w:rPr>
        <w:t>дминистрацией</w:t>
      </w:r>
      <w:r w:rsidRPr="00754254">
        <w:t xml:space="preserve"> </w:t>
      </w:r>
      <w:r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="00BF3A5B">
        <w:rPr>
          <w:color w:val="000000"/>
          <w:sz w:val="24"/>
          <w:szCs w:val="24"/>
        </w:rPr>
        <w:t xml:space="preserve"> в лице </w:t>
      </w:r>
      <w:r w:rsidR="00BF3A5B" w:rsidRPr="00C12958">
        <w:rPr>
          <w:color w:val="000000"/>
          <w:sz w:val="24"/>
          <w:szCs w:val="24"/>
        </w:rPr>
        <w:t>отдела по развитию территории, жилищно-коммунальному хозяйству и строительству</w:t>
      </w:r>
      <w:r w:rsidR="00BF3A5B">
        <w:rPr>
          <w:color w:val="000000"/>
          <w:sz w:val="24"/>
          <w:szCs w:val="24"/>
        </w:rPr>
        <w:t xml:space="preserve"> Администрации Шатровского муниципального округа</w:t>
      </w:r>
      <w:r w:rsidRPr="00754254">
        <w:rPr>
          <w:i/>
          <w:iCs/>
          <w:color w:val="000000"/>
          <w:sz w:val="24"/>
          <w:szCs w:val="24"/>
        </w:rPr>
        <w:t xml:space="preserve"> </w:t>
      </w:r>
      <w:r w:rsidRPr="00754254">
        <w:rPr>
          <w:color w:val="000000"/>
          <w:sz w:val="24"/>
          <w:szCs w:val="24"/>
        </w:rPr>
        <w:t xml:space="preserve">(далее </w:t>
      </w:r>
      <w:r w:rsidR="00BF3A5B">
        <w:rPr>
          <w:color w:val="000000"/>
          <w:sz w:val="24"/>
          <w:szCs w:val="24"/>
        </w:rPr>
        <w:t xml:space="preserve">соответственно </w:t>
      </w:r>
      <w:r w:rsidRPr="00754254">
        <w:rPr>
          <w:color w:val="000000"/>
          <w:sz w:val="24"/>
          <w:szCs w:val="24"/>
        </w:rPr>
        <w:t>– администрация</w:t>
      </w:r>
      <w:r w:rsidR="00C12958">
        <w:rPr>
          <w:color w:val="000000"/>
          <w:sz w:val="24"/>
          <w:szCs w:val="24"/>
        </w:rPr>
        <w:t>, контрольный орган</w:t>
      </w:r>
      <w:r w:rsidRPr="00754254">
        <w:rPr>
          <w:color w:val="000000"/>
          <w:sz w:val="24"/>
          <w:szCs w:val="24"/>
        </w:rPr>
        <w:t>).</w:t>
      </w:r>
    </w:p>
    <w:p w:rsidR="00754254" w:rsidRDefault="00754254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754254">
        <w:rPr>
          <w:color w:val="000000"/>
          <w:sz w:val="24"/>
          <w:szCs w:val="24"/>
        </w:rPr>
        <w:t>4. 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 являются</w:t>
      </w:r>
      <w:r>
        <w:rPr>
          <w:color w:val="000000"/>
          <w:sz w:val="24"/>
          <w:szCs w:val="24"/>
        </w:rPr>
        <w:t>:</w:t>
      </w:r>
    </w:p>
    <w:p w:rsidR="00C12958" w:rsidRDefault="00C12958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руководитель контрольного органа, Глава Шатровского муниципального округа Курганской области;</w:t>
      </w:r>
    </w:p>
    <w:p w:rsidR="00C12958" w:rsidRDefault="00C12958" w:rsidP="00C12958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заместитель руководителя Контрольного органа, заместитель Главы Шатровского муниципального округа Курганской области – руководитель </w:t>
      </w:r>
      <w:r w:rsidRPr="00C12958">
        <w:rPr>
          <w:color w:val="000000"/>
          <w:sz w:val="24"/>
          <w:szCs w:val="24"/>
        </w:rPr>
        <w:t>отдела по развитию территории, жилищно-коммунальному хозяйству и строительству</w:t>
      </w:r>
      <w:r>
        <w:rPr>
          <w:color w:val="000000"/>
          <w:sz w:val="24"/>
          <w:szCs w:val="24"/>
        </w:rPr>
        <w:t xml:space="preserve"> Администрации Шатровского муниципального округа;</w:t>
      </w:r>
    </w:p>
    <w:p w:rsidR="00754254" w:rsidRPr="00754254" w:rsidRDefault="00C12958" w:rsidP="00754254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54254" w:rsidRPr="00754254">
        <w:rPr>
          <w:color w:val="000000"/>
          <w:sz w:val="24"/>
          <w:szCs w:val="24"/>
        </w:rPr>
        <w:t xml:space="preserve"> </w:t>
      </w:r>
      <w:r w:rsidR="00D6073C">
        <w:rPr>
          <w:color w:val="000000"/>
          <w:sz w:val="24"/>
          <w:szCs w:val="24"/>
        </w:rPr>
        <w:t>главный специалист отдела по развитию территории, жилищно-коммунальному хозяйству и строительству</w:t>
      </w:r>
      <w:r w:rsidR="00754254" w:rsidRPr="00754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Шатровского муниципального округа, инспектор</w:t>
      </w:r>
      <w:r w:rsidRPr="00754254">
        <w:rPr>
          <w:color w:val="000000"/>
          <w:sz w:val="24"/>
          <w:szCs w:val="24"/>
        </w:rPr>
        <w:t xml:space="preserve"> </w:t>
      </w:r>
      <w:r w:rsidR="00754254" w:rsidRPr="00754254">
        <w:rPr>
          <w:color w:val="000000"/>
          <w:sz w:val="24"/>
          <w:szCs w:val="24"/>
        </w:rPr>
        <w:t xml:space="preserve">(далее также – должностные лица, уполномоченные осуществлять муниципальный контроль </w:t>
      </w:r>
      <w:bookmarkStart w:id="2" w:name="_Hlk78275689"/>
      <w:r w:rsidR="00754254" w:rsidRPr="00754254">
        <w:rPr>
          <w:color w:val="000000"/>
          <w:sz w:val="24"/>
          <w:szCs w:val="24"/>
        </w:rPr>
        <w:t>за исполнением единой теплоснабжающей организацией обязательств</w:t>
      </w:r>
      <w:bookmarkEnd w:id="2"/>
      <w:r w:rsidR="00754254" w:rsidRPr="00754254">
        <w:rPr>
          <w:color w:val="000000"/>
          <w:sz w:val="24"/>
          <w:szCs w:val="24"/>
        </w:rPr>
        <w:t>)</w:t>
      </w:r>
      <w:r w:rsidR="00754254" w:rsidRPr="00754254">
        <w:rPr>
          <w:i/>
          <w:iCs/>
          <w:color w:val="000000"/>
          <w:sz w:val="24"/>
          <w:szCs w:val="24"/>
        </w:rPr>
        <w:t>.</w:t>
      </w:r>
      <w:r w:rsidR="00754254" w:rsidRPr="00754254">
        <w:rPr>
          <w:color w:val="000000"/>
          <w:sz w:val="24"/>
          <w:szCs w:val="24"/>
        </w:rPr>
        <w:t xml:space="preserve"> В должностные обязанности указанн</w:t>
      </w:r>
      <w:r>
        <w:rPr>
          <w:color w:val="000000"/>
          <w:sz w:val="24"/>
          <w:szCs w:val="24"/>
        </w:rPr>
        <w:t>ых должностных лиц контрольного органа</w:t>
      </w:r>
      <w:r w:rsidR="00754254" w:rsidRPr="00754254">
        <w:rPr>
          <w:color w:val="000000"/>
          <w:sz w:val="24"/>
          <w:szCs w:val="24"/>
        </w:rPr>
        <w:t xml:space="preserve"> в соответствии с их должностной </w:t>
      </w:r>
      <w:r w:rsidR="00754254" w:rsidRPr="00754254">
        <w:rPr>
          <w:color w:val="000000"/>
          <w:sz w:val="24"/>
          <w:szCs w:val="24"/>
        </w:rPr>
        <w:lastRenderedPageBreak/>
        <w:t>инструкцией входит осуществление полномочий по муниципальному контролю</w:t>
      </w:r>
      <w:r w:rsidR="00754254" w:rsidRPr="00754254">
        <w:rPr>
          <w:sz w:val="24"/>
          <w:szCs w:val="24"/>
        </w:rPr>
        <w:t xml:space="preserve"> </w:t>
      </w:r>
      <w:r w:rsidR="00754254" w:rsidRPr="00754254">
        <w:rPr>
          <w:color w:val="000000"/>
          <w:sz w:val="24"/>
          <w:szCs w:val="24"/>
        </w:rPr>
        <w:t>за исполнением единой теплоснабжающей организацией обязательств.</w:t>
      </w:r>
    </w:p>
    <w:p w:rsidR="00754254" w:rsidRPr="00754254" w:rsidRDefault="000D3839" w:rsidP="00754254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754254" w:rsidRPr="00754254">
        <w:rPr>
          <w:color w:val="000000"/>
          <w:sz w:val="24"/>
          <w:szCs w:val="24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</w:t>
      </w:r>
      <w:r w:rsidR="00754254">
        <w:rPr>
          <w:color w:val="000000"/>
          <w:sz w:val="24"/>
          <w:szCs w:val="24"/>
        </w:rPr>
        <w:t>г.</w:t>
      </w:r>
      <w:r w:rsidR="00754254" w:rsidRPr="00754254">
        <w:rPr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</w:t>
      </w:r>
      <w:r w:rsidR="00C12958">
        <w:rPr>
          <w:color w:val="000000"/>
          <w:sz w:val="24"/>
          <w:szCs w:val="24"/>
        </w:rPr>
        <w:t xml:space="preserve">(далее – Федеральный закон №248-ФЗ) </w:t>
      </w:r>
      <w:r w:rsidR="00754254" w:rsidRPr="00754254">
        <w:rPr>
          <w:color w:val="000000"/>
          <w:sz w:val="24"/>
          <w:szCs w:val="24"/>
        </w:rPr>
        <w:t>и иными федеральными законами.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6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. 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</w:t>
      </w:r>
      <w:r w:rsidR="00754254" w:rsidRPr="008E73F6">
        <w:rPr>
          <w:rStyle w:val="a8"/>
          <w:rFonts w:ascii="PT Astra Serif" w:hAnsi="PT Astra Serif" w:cs="Times New Roman"/>
          <w:color w:val="000000"/>
          <w:sz w:val="24"/>
          <w:szCs w:val="24"/>
          <w:u w:val="none"/>
        </w:rPr>
        <w:t>закона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от 31.07.2020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теплоснабжении», Федерального </w:t>
      </w:r>
      <w:r w:rsidR="00754254" w:rsidRPr="008E73F6">
        <w:rPr>
          <w:rStyle w:val="a8"/>
          <w:rFonts w:ascii="PT Astra Serif" w:hAnsi="PT Astra Serif" w:cs="Times New Roman"/>
          <w:color w:val="000000"/>
          <w:sz w:val="24"/>
          <w:szCs w:val="24"/>
          <w:u w:val="none"/>
        </w:rPr>
        <w:t>закона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от 06.10.2003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. Объектами </w:t>
      </w:r>
      <w:bookmarkStart w:id="3" w:name="_Hlk77676821"/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</w:t>
      </w:r>
      <w:bookmarkEnd w:id="3"/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являются: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а) деятельность, действия (бездействие) </w:t>
      </w:r>
      <w:bookmarkStart w:id="4" w:name="_Hlk77851319"/>
      <w:r w:rsidRPr="00754254">
        <w:rPr>
          <w:rFonts w:ascii="PT Astra Serif" w:hAnsi="PT Astra Serif" w:cs="Times New Roman"/>
          <w:color w:val="000000"/>
          <w:sz w:val="24"/>
          <w:szCs w:val="24"/>
        </w:rPr>
        <w:t>единой теплоснабжающей организации</w:t>
      </w:r>
      <w:bookmarkEnd w:id="4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указанные в </w:t>
      </w:r>
      <w:bookmarkEnd w:id="5"/>
      <w:r w:rsidRPr="00754254">
        <w:rPr>
          <w:rFonts w:ascii="PT Astra Serif" w:hAnsi="PT Astra Serif" w:cs="Times New Roman"/>
          <w:color w:val="000000"/>
          <w:sz w:val="24"/>
          <w:szCs w:val="24"/>
        </w:rPr>
        <w:t>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754254">
        <w:rPr>
          <w:rFonts w:ascii="PT Astra Serif" w:hAnsi="PT Astra Serif" w:cs="Times New Roman"/>
          <w:color w:val="000000"/>
          <w:sz w:val="24"/>
          <w:szCs w:val="24"/>
        </w:rPr>
        <w:t>указанные в 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</w:t>
      </w:r>
      <w:bookmarkEnd w:id="7"/>
      <w:r w:rsidRPr="00754254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указанные в 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8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:rsidR="00754254" w:rsidRPr="00754254" w:rsidRDefault="00754254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9C0351">
        <w:rPr>
          <w:b/>
          <w:sz w:val="24"/>
          <w:szCs w:val="24"/>
          <w:lang w:val="en-US"/>
        </w:rPr>
        <w:t>II</w:t>
      </w:r>
      <w:r w:rsidRPr="009C0351">
        <w:rPr>
          <w:b/>
          <w:sz w:val="24"/>
          <w:szCs w:val="24"/>
        </w:rPr>
        <w:t>. Управление рисками причинения вреда (ущерба)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охраняемым законом ценностям при осуществлении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муниципального контроля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9.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1) высокий риск,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2) средний риск,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низкий риск.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 xml:space="preserve">Критерии отнесения объектов муниципального контроля к категориям риска причинения вреда (ущерба) охраняемым законом ценностям приведены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приложении </w:t>
      </w:r>
      <w:r w:rsidRPr="009C0351">
        <w:rPr>
          <w:sz w:val="24"/>
          <w:szCs w:val="24"/>
        </w:rPr>
        <w:t> 1</w:t>
      </w:r>
      <w:proofErr w:type="gramEnd"/>
      <w:r w:rsidRPr="009C0351">
        <w:rPr>
          <w:sz w:val="24"/>
          <w:szCs w:val="24"/>
        </w:rPr>
        <w:t xml:space="preserve"> к настоящему Положению.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 Индикаторы риска нарушения обязательных тре</w:t>
      </w:r>
      <w:r>
        <w:rPr>
          <w:sz w:val="24"/>
          <w:szCs w:val="24"/>
        </w:rPr>
        <w:t xml:space="preserve">бований приведены в </w:t>
      </w:r>
      <w:proofErr w:type="gramStart"/>
      <w:r>
        <w:rPr>
          <w:sz w:val="24"/>
          <w:szCs w:val="24"/>
        </w:rPr>
        <w:t xml:space="preserve">приложении </w:t>
      </w:r>
      <w:r w:rsidRPr="009C0351">
        <w:rPr>
          <w:sz w:val="24"/>
          <w:szCs w:val="24"/>
        </w:rPr>
        <w:t> 2</w:t>
      </w:r>
      <w:proofErr w:type="gramEnd"/>
      <w:r w:rsidRPr="009C0351">
        <w:rPr>
          <w:sz w:val="24"/>
          <w:szCs w:val="24"/>
        </w:rPr>
        <w:t xml:space="preserve"> к настоящему Положению.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9C0351">
        <w:rPr>
          <w:b/>
          <w:sz w:val="24"/>
          <w:szCs w:val="24"/>
          <w:lang w:val="en-US"/>
        </w:rPr>
        <w:t>III</w:t>
      </w:r>
      <w:r w:rsidRPr="009C0351">
        <w:rPr>
          <w:b/>
          <w:sz w:val="24"/>
          <w:szCs w:val="24"/>
        </w:rPr>
        <w:t>. Профилактика рисков причинения вреда (ущерба)</w:t>
      </w: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 w:rsidRPr="009C0351">
        <w:rPr>
          <w:b/>
          <w:sz w:val="24"/>
          <w:szCs w:val="24"/>
        </w:rPr>
        <w:t>охраняемым законом ценностям</w:t>
      </w: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 w:rsidRPr="009C0351">
        <w:rPr>
          <w:b/>
          <w:sz w:val="24"/>
          <w:szCs w:val="24"/>
        </w:rPr>
        <w:t>Виды профилактических мероприятий, проводимых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при осуществлении муниципального контроля</w:t>
      </w:r>
    </w:p>
    <w:p w:rsidR="009825C0" w:rsidRPr="009C0351" w:rsidRDefault="009825C0" w:rsidP="009825C0">
      <w:pPr>
        <w:rPr>
          <w:sz w:val="24"/>
          <w:szCs w:val="24"/>
        </w:rPr>
      </w:pP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10. При осуществлении муниципального контроля</w:t>
      </w:r>
      <w:r>
        <w:rPr>
          <w:sz w:val="24"/>
          <w:szCs w:val="24"/>
        </w:rPr>
        <w:t xml:space="preserve"> контрольный</w:t>
      </w:r>
      <w:r w:rsidRPr="009C0351">
        <w:rPr>
          <w:sz w:val="24"/>
          <w:szCs w:val="24"/>
        </w:rPr>
        <w:t xml:space="preserve"> орган проводит следующие виды профилактических мероприятий: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информирование;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обобщение правоприменительной практики;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меры стимулирования добросовестности;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объявление предостережения;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консультирование;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6) </w:t>
      </w:r>
      <w:proofErr w:type="spellStart"/>
      <w:r w:rsidRPr="009C0351">
        <w:rPr>
          <w:sz w:val="24"/>
          <w:szCs w:val="24"/>
        </w:rPr>
        <w:t>самообследование</w:t>
      </w:r>
      <w:proofErr w:type="spellEnd"/>
      <w:r w:rsidRPr="009C0351">
        <w:rPr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7) профилактический визит</w:t>
      </w:r>
      <w:r>
        <w:rPr>
          <w:sz w:val="24"/>
          <w:szCs w:val="24"/>
          <w:lang w:eastAsia="zh-CN"/>
        </w:rPr>
        <w:t xml:space="preserve"> (обязательный профилактический визит)</w:t>
      </w:r>
      <w:r w:rsidRPr="009C0351">
        <w:rPr>
          <w:sz w:val="24"/>
          <w:szCs w:val="24"/>
        </w:rPr>
        <w:t>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11. </w:t>
      </w:r>
      <w:r>
        <w:rPr>
          <w:sz w:val="24"/>
          <w:szCs w:val="24"/>
        </w:rPr>
        <w:t>Информирование.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12. Информирование осуществляется посредством размещения соответствующих сведений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, в средствах массовой </w:t>
      </w:r>
      <w:proofErr w:type="gramStart"/>
      <w:r w:rsidRPr="009C0351">
        <w:rPr>
          <w:sz w:val="24"/>
          <w:szCs w:val="24"/>
        </w:rPr>
        <w:t>информации,  в</w:t>
      </w:r>
      <w:proofErr w:type="gramEnd"/>
      <w:r w:rsidRPr="009C0351">
        <w:rPr>
          <w:sz w:val="24"/>
          <w:szCs w:val="24"/>
        </w:rPr>
        <w:t xml:space="preserve"> иных формах.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13. </w:t>
      </w: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обеспечивает размещение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</w:t>
      </w:r>
      <w:r w:rsidRPr="009C0351">
        <w:rPr>
          <w:sz w:val="24"/>
          <w:szCs w:val="24"/>
        </w:rPr>
        <w:t>Инт</w:t>
      </w:r>
      <w:r>
        <w:rPr>
          <w:sz w:val="24"/>
          <w:szCs w:val="24"/>
        </w:rPr>
        <w:t>ернет»</w:t>
      </w:r>
      <w:r w:rsidRPr="009C0351">
        <w:rPr>
          <w:sz w:val="24"/>
          <w:szCs w:val="24"/>
        </w:rPr>
        <w:t xml:space="preserve"> сведений, предусмотренных</w:t>
      </w:r>
      <w:r w:rsidRPr="009C0351">
        <w:rPr>
          <w:color w:val="000000"/>
          <w:sz w:val="24"/>
          <w:szCs w:val="24"/>
        </w:rPr>
        <w:t xml:space="preserve"> </w:t>
      </w:r>
      <w:r w:rsidRPr="009C0351">
        <w:rPr>
          <w:sz w:val="24"/>
          <w:szCs w:val="24"/>
        </w:rPr>
        <w:t>частью 3 статьи 46 Федерального закона № 248-ФЗ.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14. </w:t>
      </w:r>
      <w:r w:rsidRPr="00526082">
        <w:rPr>
          <w:sz w:val="24"/>
          <w:szCs w:val="24"/>
        </w:rPr>
        <w:t>Обобщение правоприменительной практики</w:t>
      </w:r>
      <w:r>
        <w:rPr>
          <w:sz w:val="24"/>
          <w:szCs w:val="24"/>
        </w:rPr>
        <w:t xml:space="preserve">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ежегодно подготавливает доклад, содержащий результаты обобщения правоприменительной практики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по осуществлению муниципального контроля (далее – доклад о правоприменительной практике).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15. Доклад о правоприменительной практике утверждается </w:t>
      </w:r>
      <w:r>
        <w:rPr>
          <w:sz w:val="24"/>
          <w:szCs w:val="24"/>
        </w:rPr>
        <w:t xml:space="preserve">решением руководителя контрольного органа </w:t>
      </w:r>
      <w:r w:rsidRPr="009C0351">
        <w:rPr>
          <w:sz w:val="24"/>
          <w:szCs w:val="24"/>
        </w:rPr>
        <w:t xml:space="preserve">и размещается на официальном сайте </w:t>
      </w:r>
      <w:r>
        <w:rPr>
          <w:sz w:val="24"/>
          <w:szCs w:val="24"/>
        </w:rPr>
        <w:t>контрольного органа</w:t>
      </w:r>
      <w:r w:rsidRPr="009C0351">
        <w:rPr>
          <w:sz w:val="24"/>
          <w:szCs w:val="24"/>
        </w:rPr>
        <w:t xml:space="preserve"> в информационно-телеком</w:t>
      </w:r>
      <w:r>
        <w:rPr>
          <w:sz w:val="24"/>
          <w:szCs w:val="24"/>
        </w:rPr>
        <w:t>муникационной сети «Интернет»</w:t>
      </w:r>
      <w:r w:rsidRPr="009C0351">
        <w:rPr>
          <w:sz w:val="24"/>
          <w:szCs w:val="24"/>
        </w:rPr>
        <w:t xml:space="preserve"> не позднее 15 марта года, следующего за отчетным годом.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16. </w:t>
      </w:r>
      <w:r w:rsidRPr="00526082">
        <w:rPr>
          <w:sz w:val="24"/>
          <w:szCs w:val="24"/>
        </w:rPr>
        <w:t>Меры стимулирования добросовестности.</w:t>
      </w:r>
      <w:r>
        <w:rPr>
          <w:sz w:val="24"/>
          <w:szCs w:val="24"/>
        </w:rPr>
        <w:t xml:space="preserve">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Конт</w:t>
      </w:r>
      <w:r>
        <w:rPr>
          <w:sz w:val="24"/>
          <w:szCs w:val="24"/>
        </w:rPr>
        <w:t>рольный</w:t>
      </w:r>
      <w:r w:rsidRPr="009C0351">
        <w:rPr>
          <w:sz w:val="24"/>
          <w:szCs w:val="24"/>
        </w:rPr>
        <w:t xml:space="preserve"> орган проводит следующие мероприятия, направленные на нематериальное поощрение добросовестных контролируемых лиц (далее – меры стимулирования добросовестности):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1) присвоение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снижение категории риска причинения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17. 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 в настоящем пункте – оцениваемый период):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1 год – в отношении объектов муниципального контроля, отнесенных к категории чрезвычайно высокого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за 1 года – в отношении объектов муниципального контроля, отнесенных к категории высокого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2 года – в отношении объектов муниципального контроля, отнесенных к категории значительного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3 года – в отношении объектов муниципального контроля, отнесенных к категории среднего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4 года – в отношении объектов муниципального контроля, отнесенных к категории умеренного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4 года – в отношении объектов муниципального контроля, отнесенных к категории низкого риска.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заявлении контролируемого лица о применении мер стимулирования добросовестности указывается одна из предусмотренных пунктом 16 настоящего Положения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подпунктом 7 пункта 18 настоящего Положения.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Заявления о применении мер стимулирования добросовестности рассматриваются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 xml:space="preserve"> в течение 30 календарных дней со дня его поступления.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18. Критериями оценки добросовестности контролируемых лиц являются: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осуществление контролируемым лицом деятельности либо владение и (или) пользование производственным объектом, являющимися объектами муниципального контроля, в течение всего оцениваемого периода;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проведение в отношении контролируемого лица одного или не</w:t>
      </w:r>
      <w:r>
        <w:rPr>
          <w:sz w:val="24"/>
          <w:szCs w:val="24"/>
        </w:rPr>
        <w:t xml:space="preserve">скольких </w:t>
      </w:r>
      <w:proofErr w:type="gramStart"/>
      <w:r>
        <w:rPr>
          <w:sz w:val="24"/>
          <w:szCs w:val="24"/>
        </w:rPr>
        <w:t xml:space="preserve">контрольных </w:t>
      </w:r>
      <w:r w:rsidRPr="009C0351">
        <w:rPr>
          <w:sz w:val="24"/>
          <w:szCs w:val="24"/>
        </w:rPr>
        <w:t xml:space="preserve"> мероприятий</w:t>
      </w:r>
      <w:proofErr w:type="gramEnd"/>
      <w:r w:rsidRPr="009C0351">
        <w:rPr>
          <w:sz w:val="24"/>
          <w:szCs w:val="24"/>
        </w:rPr>
        <w:t xml:space="preserve"> в течение оцениваемого периода и отсутствие нарушений обязательных требований, выявленных по результат</w:t>
      </w:r>
      <w:r>
        <w:rPr>
          <w:sz w:val="24"/>
          <w:szCs w:val="24"/>
        </w:rPr>
        <w:t xml:space="preserve">ам таких контрольных </w:t>
      </w:r>
      <w:r w:rsidRPr="009C0351">
        <w:rPr>
          <w:sz w:val="24"/>
          <w:szCs w:val="24"/>
        </w:rPr>
        <w:t xml:space="preserve"> мероприятий;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</w:t>
      </w:r>
      <w:r>
        <w:rPr>
          <w:sz w:val="24"/>
          <w:szCs w:val="24"/>
        </w:rPr>
        <w:t xml:space="preserve"> контрольному</w:t>
      </w:r>
      <w:r w:rsidRPr="009C0351">
        <w:rPr>
          <w:sz w:val="24"/>
          <w:szCs w:val="24"/>
        </w:rPr>
        <w:t xml:space="preserve"> органу;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полное и своевременное представление контролируемым лицом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информации (документов, сведений), предусмотренных законодательством;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6) регистрация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контрольном </w:t>
      </w:r>
      <w:r w:rsidRPr="009C0351">
        <w:rPr>
          <w:sz w:val="24"/>
          <w:szCs w:val="24"/>
        </w:rPr>
        <w:t xml:space="preserve"> органе</w:t>
      </w:r>
      <w:proofErr w:type="gramEnd"/>
      <w:r w:rsidRPr="009C0351">
        <w:rPr>
          <w:sz w:val="24"/>
          <w:szCs w:val="24"/>
        </w:rPr>
        <w:t xml:space="preserve"> декларации соблюдения обязательных требований контролируемым лицом каждый год в течение оцениваемого периода;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19. Меры стимулирования добросовестности применяются на основании критериев оценки добросовестности контролируемых лиц.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Снижение категории риска причинения вреда (ущерба) охраняемым законом ценностям применяется в отношении контролируемых лиц, которым присвоен </w:t>
      </w:r>
      <w:proofErr w:type="spellStart"/>
      <w:r w:rsidRPr="009C0351">
        <w:rPr>
          <w:sz w:val="24"/>
          <w:szCs w:val="24"/>
        </w:rPr>
        <w:t>репутационный</w:t>
      </w:r>
      <w:proofErr w:type="spellEnd"/>
      <w:r w:rsidRPr="009C0351">
        <w:rPr>
          <w:sz w:val="24"/>
          <w:szCs w:val="24"/>
        </w:rPr>
        <w:t xml:space="preserve"> статус лица, добросовестно соблюдающего законодательство в сфере благоустройства, и допускается не ранее чем по истечении одного календарного года со дня присвоения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По результатам рассмотрения заявления о применении мер стимулирования добросовестности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принимает одно из следующих решений: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</w:t>
      </w:r>
      <w:r>
        <w:rPr>
          <w:sz w:val="24"/>
          <w:szCs w:val="24"/>
        </w:rPr>
        <w:t xml:space="preserve">, </w:t>
      </w:r>
      <w:r w:rsidRPr="009C0351">
        <w:rPr>
          <w:sz w:val="24"/>
          <w:szCs w:val="24"/>
        </w:rPr>
        <w:t>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 xml:space="preserve">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sz w:val="24"/>
          <w:szCs w:val="24"/>
        </w:rPr>
        <w:t xml:space="preserve">Присвоение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осуществляется в целях </w:t>
      </w:r>
      <w:r w:rsidRPr="009C0351">
        <w:rPr>
          <w:iCs/>
          <w:sz w:val="24"/>
          <w:szCs w:val="24"/>
        </w:rPr>
        <w:t>публичной оценки уровня соблюдения контролируемым лицом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Срок действия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составляет три года со дня его присвоения. В случае присвоения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контролируемое лицо вправе публично размещать данную информацию, в том числе в информационных и рекламных материалах.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 отнесения соответствующего объекта муниципального контроля к иной категории риска причинения вреда (ущерба) охраняемым законом ценностям в порядке, уст</w:t>
      </w:r>
      <w:r>
        <w:rPr>
          <w:sz w:val="24"/>
          <w:szCs w:val="24"/>
        </w:rPr>
        <w:t>ановленном Федеральным законом «</w:t>
      </w:r>
      <w:r w:rsidRPr="009C0351">
        <w:rPr>
          <w:sz w:val="24"/>
          <w:szCs w:val="24"/>
        </w:rPr>
        <w:t xml:space="preserve">О государственном контроле (надзоре) и муниципальном </w:t>
      </w:r>
      <w:r>
        <w:rPr>
          <w:sz w:val="24"/>
          <w:szCs w:val="24"/>
        </w:rPr>
        <w:t>контроле в Российской Федерации»</w:t>
      </w:r>
      <w:r w:rsidRPr="009C0351">
        <w:rPr>
          <w:sz w:val="24"/>
          <w:szCs w:val="24"/>
        </w:rPr>
        <w:t>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(надзорным) органом в случае выявления фактов </w:t>
      </w:r>
      <w:proofErr w:type="gramStart"/>
      <w:r w:rsidRPr="009C0351">
        <w:rPr>
          <w:sz w:val="24"/>
          <w:szCs w:val="24"/>
        </w:rPr>
        <w:t>несоответствия</w:t>
      </w:r>
      <w:proofErr w:type="gramEnd"/>
      <w:r w:rsidRPr="009C0351">
        <w:rPr>
          <w:sz w:val="24"/>
          <w:szCs w:val="24"/>
        </w:rPr>
        <w:t xml:space="preserve">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20. </w:t>
      </w:r>
      <w:r w:rsidRPr="00D834AE">
        <w:rPr>
          <w:sz w:val="24"/>
          <w:szCs w:val="24"/>
        </w:rPr>
        <w:t>Объявление предостережений о недопустимости</w:t>
      </w:r>
      <w:r>
        <w:rPr>
          <w:sz w:val="24"/>
          <w:szCs w:val="24"/>
        </w:rPr>
        <w:t xml:space="preserve"> </w:t>
      </w:r>
      <w:r w:rsidRPr="00D834AE">
        <w:rPr>
          <w:sz w:val="24"/>
          <w:szCs w:val="24"/>
        </w:rPr>
        <w:t>нарушения обязательных требований</w:t>
      </w:r>
      <w:r>
        <w:rPr>
          <w:sz w:val="24"/>
          <w:szCs w:val="24"/>
        </w:rPr>
        <w:t xml:space="preserve">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случае объявления</w:t>
      </w:r>
      <w:r>
        <w:rPr>
          <w:sz w:val="24"/>
          <w:szCs w:val="24"/>
        </w:rPr>
        <w:t xml:space="preserve"> контрольным</w:t>
      </w:r>
      <w:r w:rsidRPr="009C0351">
        <w:rPr>
          <w:sz w:val="24"/>
          <w:szCs w:val="24"/>
        </w:rPr>
        <w:t xml:space="preserve">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21. Возражение на предостережение должно содержать: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идентификационный номер налогоплательщика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адрес места нахождения и осуществления деятельности организации, гражданина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дата, номер и наименование органа, объявившего предостережение;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22. Возражение на предостережение может быть подано в течение 30 календарных дней со дня его получения.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</w:t>
      </w:r>
      <w:r>
        <w:rPr>
          <w:sz w:val="24"/>
          <w:szCs w:val="24"/>
        </w:rPr>
        <w:t>ым Федеральным законом от 02.05.2006г. № 59-ФЗ «</w:t>
      </w:r>
      <w:r w:rsidRPr="009C0351">
        <w:rPr>
          <w:sz w:val="24"/>
          <w:szCs w:val="24"/>
        </w:rPr>
        <w:t>О порядке рассмотрения обращений граждан Ро</w:t>
      </w:r>
      <w:r>
        <w:rPr>
          <w:sz w:val="24"/>
          <w:szCs w:val="24"/>
        </w:rPr>
        <w:t>ссийской Федерации» (далее – Федеральный закон №59-ФЗ)</w:t>
      </w:r>
      <w:r w:rsidRPr="009C0351">
        <w:rPr>
          <w:sz w:val="24"/>
          <w:szCs w:val="24"/>
        </w:rPr>
        <w:t>, рассматриваются в порядке, предусмотренном данным Федеральным законом.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23. Возражения на предостережения рассматриваются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По результатам рассмотрения возражений на предостережения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>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0351">
        <w:rPr>
          <w:sz w:val="24"/>
          <w:szCs w:val="24"/>
        </w:rPr>
        <w:t>направляет контролируемому лицу ответ об отклонении его возражения на предостережение – если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0351">
        <w:rPr>
          <w:sz w:val="24"/>
          <w:szCs w:val="24"/>
        </w:rPr>
        <w:t>направляет контролируемому лицу ответ об отзыве предостережения полностью или частично – если</w:t>
      </w:r>
      <w:r>
        <w:rPr>
          <w:sz w:val="24"/>
          <w:szCs w:val="24"/>
        </w:rPr>
        <w:t xml:space="preserve"> контрольный</w:t>
      </w:r>
      <w:r w:rsidRPr="009C0351">
        <w:rPr>
          <w:sz w:val="24"/>
          <w:szCs w:val="24"/>
        </w:rPr>
        <w:t xml:space="preserve">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Ответ контролируемому лицу по результатам рассмотрения возражения на предостережение должен быть направлен</w:t>
      </w:r>
      <w:r>
        <w:rPr>
          <w:sz w:val="24"/>
          <w:szCs w:val="24"/>
        </w:rPr>
        <w:t xml:space="preserve"> контрольным</w:t>
      </w:r>
      <w:r w:rsidRPr="009C0351">
        <w:rPr>
          <w:sz w:val="24"/>
          <w:szCs w:val="24"/>
        </w:rPr>
        <w:t xml:space="preserve"> органом в течение 30 календарных дней со дня его поступления.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24. </w:t>
      </w:r>
      <w:r>
        <w:rPr>
          <w:sz w:val="24"/>
          <w:szCs w:val="24"/>
        </w:rPr>
        <w:t xml:space="preserve">Консультирование.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Инспекторы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 xml:space="preserve"> осуществляют консультирование: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по телефону – в часы работы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по вопросам сообщения контролируемым лицам контактных данных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органа, графика его работы, досудебного порядка подачи и рассмотрения жалоб контролируемых лиц;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посредством видео-конференц-связи – при наличии технической возможности в дни, часы и по вопросам, определенным руковод</w:t>
      </w:r>
      <w:r>
        <w:rPr>
          <w:sz w:val="24"/>
          <w:szCs w:val="24"/>
        </w:rPr>
        <w:t xml:space="preserve">ителем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>. Вопросы, по которым проводится консультирование посредством видео-конференц-связи, и время его осуществления анонсируются 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 не позднее чем за 5 рабочих дней до дня проведения консультирования посредством видео-конференц-связи;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на личном приеме – в соответствии с графиком личного приема граждан в соответствии со статьей 13 Федерального закона № 59-ФЗ,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4) в ходе проведения профилактических </w:t>
      </w:r>
      <w:r>
        <w:rPr>
          <w:sz w:val="24"/>
          <w:szCs w:val="24"/>
        </w:rPr>
        <w:t>визитов, контрольных</w:t>
      </w:r>
      <w:r w:rsidRPr="009C0351">
        <w:rPr>
          <w:sz w:val="24"/>
          <w:szCs w:val="24"/>
        </w:rPr>
        <w:t xml:space="preserve">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</w:t>
      </w:r>
      <w:r>
        <w:rPr>
          <w:sz w:val="24"/>
          <w:szCs w:val="24"/>
        </w:rPr>
        <w:t>№ 59-ФЗ</w:t>
      </w:r>
      <w:r w:rsidRPr="009C0351">
        <w:rPr>
          <w:sz w:val="24"/>
          <w:szCs w:val="24"/>
        </w:rPr>
        <w:t>,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25.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24 настоящего Положения.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подготавливает письменное разъяснение, которое подписывается </w:t>
      </w:r>
      <w:r>
        <w:rPr>
          <w:sz w:val="24"/>
          <w:szCs w:val="24"/>
        </w:rPr>
        <w:lastRenderedPageBreak/>
        <w:t xml:space="preserve">руководителем контрольного органа </w:t>
      </w:r>
      <w:r w:rsidRPr="009C0351">
        <w:rPr>
          <w:sz w:val="24"/>
          <w:szCs w:val="24"/>
        </w:rPr>
        <w:t xml:space="preserve">и размещается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>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(</w:t>
      </w:r>
      <w:proofErr w:type="spellStart"/>
      <w:r w:rsidRPr="009C0351">
        <w:rPr>
          <w:sz w:val="24"/>
          <w:szCs w:val="24"/>
        </w:rPr>
        <w:t>самообследование</w:t>
      </w:r>
      <w:proofErr w:type="spellEnd"/>
      <w:r w:rsidRPr="009C0351">
        <w:rPr>
          <w:sz w:val="24"/>
          <w:szCs w:val="24"/>
        </w:rPr>
        <w:t xml:space="preserve">) в автоматизированном режиме с использованием одного из способов, указанных на </w:t>
      </w:r>
      <w:r>
        <w:rPr>
          <w:sz w:val="24"/>
          <w:szCs w:val="24"/>
        </w:rPr>
        <w:t>официальном сайте контрольного</w:t>
      </w:r>
      <w:r w:rsidRPr="009C0351">
        <w:rPr>
          <w:sz w:val="24"/>
          <w:szCs w:val="24"/>
        </w:rPr>
        <w:t xml:space="preserve"> органа 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В рамках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контролируемые лица получают неудовлетворительную, удовлетворительную или высокую оценку соблюдения ими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вправе принять декларацию соблюдения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Способ (способы) осуществления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в автоматизированном режиме, порядок оценки соблюдения контролируемыми лицами обязательных требований, форма и порядок принятия декларации соблюдения обязательных требований определяются методическими рекомендациями по проведению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и подготовке декларации соблюдения обязательных требований, утвержденными </w:t>
      </w:r>
      <w:r>
        <w:rPr>
          <w:sz w:val="24"/>
          <w:szCs w:val="24"/>
        </w:rPr>
        <w:t>постановлением А</w:t>
      </w:r>
      <w:r w:rsidRPr="009C035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Шатровского муниципального округа Курганской области</w:t>
      </w:r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Декларация соблюдения обязательных требований направляется контролируемым лицом в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, который осуществляет ее регистрацию и размещает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 в течение 5 рабочих дней со дня ее поступления. Регистрация деклараций соблюдения обязательных требований осуществляется путем ведения перечня деклараций соблюдения обязательных требований в электронной форме.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Срок действия декларации соблюдения обязательных требований составляет три года со дня ее регистрации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случае аннулирования декларации соблюдения обязательных требований по решению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контролируемое лицо может вновь принять декларацию соблюдения обязательных требований по результатам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>, не ранее чем по истечении двух лет со дня принятия решения о ее аннулировании.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27. </w:t>
      </w:r>
      <w:r>
        <w:rPr>
          <w:sz w:val="24"/>
          <w:szCs w:val="24"/>
        </w:rPr>
        <w:t xml:space="preserve">Профилактические визиты. 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 xml:space="preserve">Профилактические визиты проводятся в порядке, установленном </w:t>
      </w:r>
      <w:r>
        <w:rPr>
          <w:iCs/>
          <w:sz w:val="24"/>
          <w:szCs w:val="24"/>
        </w:rPr>
        <w:t>статьей 52 Федерального закона №248-ФЗ</w:t>
      </w:r>
      <w:r w:rsidRPr="009C0351">
        <w:rPr>
          <w:iCs/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Профилактические визиты проводятся по инициативе контр</w:t>
      </w:r>
      <w:r>
        <w:rPr>
          <w:iCs/>
          <w:sz w:val="24"/>
          <w:szCs w:val="24"/>
        </w:rPr>
        <w:t>ольного</w:t>
      </w:r>
      <w:r w:rsidRPr="009C0351">
        <w:rPr>
          <w:iCs/>
          <w:sz w:val="24"/>
          <w:szCs w:val="24"/>
        </w:rPr>
        <w:t xml:space="preserve"> органа (обязательные профилактические визиты) или по инициативе контролируемого лица</w:t>
      </w:r>
      <w:r>
        <w:rPr>
          <w:iCs/>
          <w:sz w:val="24"/>
          <w:szCs w:val="24"/>
        </w:rPr>
        <w:t xml:space="preserve"> </w:t>
      </w:r>
      <w:r w:rsidRPr="009C0351">
        <w:rPr>
          <w:iCs/>
          <w:sz w:val="24"/>
          <w:szCs w:val="24"/>
        </w:rPr>
        <w:t xml:space="preserve">в порядке, установленном </w:t>
      </w:r>
      <w:proofErr w:type="gramStart"/>
      <w:r>
        <w:rPr>
          <w:iCs/>
          <w:sz w:val="24"/>
          <w:szCs w:val="24"/>
        </w:rPr>
        <w:t xml:space="preserve">статьями  </w:t>
      </w:r>
      <w:r w:rsidRPr="00143D7B">
        <w:rPr>
          <w:sz w:val="24"/>
          <w:szCs w:val="24"/>
          <w:lang w:eastAsia="zh-CN"/>
        </w:rPr>
        <w:t>52.1</w:t>
      </w:r>
      <w:proofErr w:type="gramEnd"/>
      <w:r w:rsidRPr="00143D7B">
        <w:rPr>
          <w:sz w:val="24"/>
          <w:szCs w:val="24"/>
          <w:lang w:eastAsia="zh-CN"/>
        </w:rPr>
        <w:t xml:space="preserve"> и 52.2 </w:t>
      </w:r>
      <w:r>
        <w:rPr>
          <w:iCs/>
          <w:sz w:val="24"/>
          <w:szCs w:val="24"/>
        </w:rPr>
        <w:t xml:space="preserve"> Федерального закона №248-ФЗ</w:t>
      </w:r>
      <w:r w:rsidRPr="009C0351">
        <w:rPr>
          <w:iCs/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30. Обязательные профилактические визиты проводятся со следующей периодичностью: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2) для объектов муниципального контроля, отнесенных к категории значительного риска, – один обязательный профилактический визит в два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3) для объектов муниципального контроля, отнесенных к категории среднего риска, – один обязательный профилактический визит в два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4) для объектов муниципального контроля, отнесенных к категории умеренного риска, – один обязательный профилактический визит в три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5) для объектов муниципального ко</w:t>
      </w:r>
      <w:r>
        <w:rPr>
          <w:iCs/>
          <w:sz w:val="24"/>
          <w:szCs w:val="24"/>
        </w:rPr>
        <w:t xml:space="preserve">нтроля, отнесенных к категории </w:t>
      </w:r>
      <w:r w:rsidRPr="009C0351">
        <w:rPr>
          <w:iCs/>
          <w:sz w:val="24"/>
          <w:szCs w:val="24"/>
        </w:rPr>
        <w:t>низкого риска, обязательные профилактические визиты, предусмотренные частью 2 ст</w:t>
      </w:r>
      <w:r>
        <w:rPr>
          <w:iCs/>
          <w:sz w:val="24"/>
          <w:szCs w:val="24"/>
        </w:rPr>
        <w:t>атьи 25 Федерального закона №248-ФЗ</w:t>
      </w:r>
      <w:r w:rsidRPr="009C0351">
        <w:rPr>
          <w:iCs/>
          <w:sz w:val="24"/>
          <w:szCs w:val="24"/>
        </w:rPr>
        <w:t>, не проводятся.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31. Обязательные профилактические визиты и профилактические визиты по инициативе контролируемого лица проводятся по решению: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bookmarkStart w:id="8" w:name="_Hlk191634833"/>
      <w:r w:rsidRPr="009C0351">
        <w:rPr>
          <w:iCs/>
          <w:sz w:val="24"/>
          <w:szCs w:val="24"/>
        </w:rPr>
        <w:t xml:space="preserve">1) </w:t>
      </w:r>
      <w:r>
        <w:rPr>
          <w:iCs/>
          <w:sz w:val="24"/>
          <w:szCs w:val="24"/>
        </w:rPr>
        <w:t>Г</w:t>
      </w:r>
      <w:r w:rsidRPr="009C0351">
        <w:rPr>
          <w:iCs/>
          <w:sz w:val="24"/>
          <w:szCs w:val="24"/>
        </w:rPr>
        <w:t xml:space="preserve">лавы </w:t>
      </w:r>
      <w:r>
        <w:rPr>
          <w:iCs/>
          <w:sz w:val="24"/>
          <w:szCs w:val="24"/>
        </w:rPr>
        <w:t>Шатровского муниципального округа Курганской области</w:t>
      </w:r>
      <w:r w:rsidRPr="009C0351">
        <w:rPr>
          <w:iCs/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lastRenderedPageBreak/>
        <w:t xml:space="preserve">2) </w:t>
      </w:r>
      <w:r>
        <w:rPr>
          <w:iCs/>
          <w:sz w:val="24"/>
          <w:szCs w:val="24"/>
        </w:rPr>
        <w:t>заместителя Г</w:t>
      </w:r>
      <w:r w:rsidRPr="009C0351">
        <w:rPr>
          <w:iCs/>
          <w:sz w:val="24"/>
          <w:szCs w:val="24"/>
        </w:rPr>
        <w:t xml:space="preserve">лавы </w:t>
      </w:r>
      <w:r>
        <w:rPr>
          <w:iCs/>
          <w:sz w:val="24"/>
          <w:szCs w:val="24"/>
        </w:rPr>
        <w:t xml:space="preserve">Шатровского муниципального округа Курганской области – руководителя отдела по развитию территории, жилищно-коммунальному хозяйству и строительству </w:t>
      </w:r>
      <w:proofErr w:type="gramStart"/>
      <w:r>
        <w:rPr>
          <w:iCs/>
          <w:sz w:val="24"/>
          <w:szCs w:val="24"/>
        </w:rPr>
        <w:t xml:space="preserve">Администрации </w:t>
      </w:r>
      <w:r w:rsidRPr="009C035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Шатровского</w:t>
      </w:r>
      <w:proofErr w:type="gramEnd"/>
      <w:r>
        <w:rPr>
          <w:iCs/>
          <w:sz w:val="24"/>
          <w:szCs w:val="24"/>
        </w:rPr>
        <w:t xml:space="preserve"> муниципального округа.</w:t>
      </w:r>
    </w:p>
    <w:bookmarkEnd w:id="8"/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32. О принятом решении о проведении профилактического визита уведомляется контролируемое лицо.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9825C0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:rsidR="009825C0" w:rsidRPr="009825C0" w:rsidRDefault="009825C0" w:rsidP="009825C0">
      <w:pPr>
        <w:tabs>
          <w:tab w:val="left" w:pos="1134"/>
        </w:tabs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9825C0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. Контрольные мероприятия, проводимые в рамках </w:t>
      </w:r>
    </w:p>
    <w:p w:rsidR="009825C0" w:rsidRPr="009825C0" w:rsidRDefault="009825C0" w:rsidP="009825C0">
      <w:pPr>
        <w:tabs>
          <w:tab w:val="left" w:pos="1134"/>
        </w:tabs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контроля </w:t>
      </w:r>
    </w:p>
    <w:p w:rsidR="009825C0" w:rsidRPr="009825C0" w:rsidRDefault="009825C0" w:rsidP="009825C0">
      <w:pPr>
        <w:tabs>
          <w:tab w:val="left" w:pos="1134"/>
        </w:tabs>
        <w:ind w:left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33.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9825C0" w:rsidRPr="009825C0" w:rsidRDefault="001B7D23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34.</w:t>
      </w:r>
      <w:r w:rsidR="009825C0"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Взаимодействие с контролируемым лицом осуществляется при проведении следующих контрольных мероприятий: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1) контрольная закупка;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2) мониторинговая закупка;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3) выборочный контроль;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4) инспекционный визит;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5) рейдовый осмотр;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6) документарная проверка;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7) выездная проверка.</w:t>
      </w:r>
    </w:p>
    <w:p w:rsidR="009825C0" w:rsidRPr="009825C0" w:rsidRDefault="001B7D23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35.</w:t>
      </w:r>
      <w:r w:rsidR="009825C0"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взаимодействия с контролируемым лицом проводятся следующие контрольные мероприятия (далее - контрольные (надзорные) мероприятия без взаимодействия):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1) наблюдение за соблюдением обязательных требований;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2) выездное обследование.</w:t>
      </w:r>
    </w:p>
    <w:p w:rsidR="009825C0" w:rsidRPr="009825C0" w:rsidRDefault="000D3839" w:rsidP="009825C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36.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825C0" w:rsidRPr="009825C0" w:rsidRDefault="000D3839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37.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Основания для проведения контрольных (надзорных) мероприятий.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Основанием для проведения контрольных (надзорных) мероприятий, за исключением случаев, указанных в части 3</w:t>
      </w:r>
      <w:r w:rsidR="000D3839">
        <w:rPr>
          <w:rFonts w:eastAsia="Times New Roman" w:cs="Times New Roman"/>
          <w:sz w:val="24"/>
          <w:szCs w:val="24"/>
          <w:lang w:eastAsia="ru-RU"/>
        </w:rPr>
        <w:t>8</w:t>
      </w:r>
      <w:r w:rsidRPr="009825C0">
        <w:rPr>
          <w:rFonts w:eastAsia="Times New Roman" w:cs="Times New Roman"/>
          <w:sz w:val="24"/>
          <w:szCs w:val="24"/>
          <w:lang w:eastAsia="ru-RU"/>
        </w:rPr>
        <w:t xml:space="preserve"> раздела </w:t>
      </w:r>
      <w:r w:rsidRPr="009825C0">
        <w:rPr>
          <w:rFonts w:eastAsia="Times New Roman" w:cs="Times New Roman"/>
          <w:sz w:val="24"/>
          <w:szCs w:val="24"/>
          <w:lang w:val="en-US" w:eastAsia="ru-RU"/>
        </w:rPr>
        <w:t>IV</w:t>
      </w:r>
      <w:r w:rsidRPr="009825C0">
        <w:rPr>
          <w:rFonts w:eastAsia="Times New Roman" w:cs="Times New Roman"/>
          <w:sz w:val="24"/>
          <w:szCs w:val="24"/>
          <w:lang w:eastAsia="ru-RU"/>
        </w:rPr>
        <w:t>, может быть: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 xml:space="preserve">1) наличие у </w:t>
      </w:r>
      <w:proofErr w:type="gramStart"/>
      <w:r w:rsidRPr="009825C0">
        <w:rPr>
          <w:rFonts w:eastAsia="Times New Roman" w:cs="Times New Roman"/>
          <w:sz w:val="24"/>
          <w:szCs w:val="24"/>
          <w:lang w:eastAsia="ru-RU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ru-RU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 </w:t>
      </w:r>
      <w:hyperlink r:id="rId8" w:anchor="/document/74449814/entry/6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статьи 60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 Федерального закона №248-ФЗ;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r w:rsidRPr="009825C0">
        <w:rPr>
          <w:rFonts w:eastAsia="Times New Roman" w:cs="Times New Roman"/>
          <w:sz w:val="24"/>
          <w:szCs w:val="24"/>
          <w:lang w:eastAsia="ru-RU"/>
        </w:rPr>
        <w:lastRenderedPageBreak/>
        <w:t>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9" w:anchor="/document/74449814/entry/950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 xml:space="preserve">частью 1 статьи </w:t>
        </w:r>
        <w:proofErr w:type="gramStart"/>
        <w:r w:rsidRPr="009825C0">
          <w:rPr>
            <w:rFonts w:eastAsia="Times New Roman" w:cs="Times New Roman"/>
            <w:sz w:val="24"/>
            <w:szCs w:val="24"/>
            <w:lang w:eastAsia="ru-RU"/>
          </w:rPr>
          <w:t>95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 Федерального</w:t>
      </w:r>
      <w:proofErr w:type="gramEnd"/>
      <w:r w:rsidRPr="009825C0">
        <w:rPr>
          <w:rFonts w:eastAsia="Times New Roman" w:cs="Times New Roman"/>
          <w:sz w:val="24"/>
          <w:szCs w:val="24"/>
          <w:lang w:eastAsia="ru-RU"/>
        </w:rPr>
        <w:t xml:space="preserve"> закона №248-ФЗ;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7) выявление соответствия объекта контроля параметрам, утвержденным </w:t>
      </w:r>
      <w:hyperlink r:id="rId10" w:anchor="/multilink/74449814/paragraph/385166/number/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индикаторами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риска нарушения обязательных требований, или отклонения объекта контроля от таких параметров;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/document/12164247/entry/8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частью 1 статьи 8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Федерального закона от 26.12.2008г.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/document/12185475/entry/12016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пунктах 6 - 9.1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3" w:anchor="/document/12185475/entry/12011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4" w:anchor="/document/12185475/entry/120112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12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5" w:anchor="/document/12185475/entry/12011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14 - 17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6" w:anchor="/document/12185475/entry/12011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19 - 21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7" w:anchor="/document/12185475/entry/12012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24 - 31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8" w:anchor="/document/12185475/entry/12013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34 - 36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9" w:anchor="/document/12185475/entry/12013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39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20" w:anchor="/document/12185475/entry/12014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40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21" w:anchor="/document/12185475/entry/120142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42 - 55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и </w:t>
      </w:r>
      <w:hyperlink r:id="rId22" w:anchor="/document/12185475/entry/12015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59 части 1 статьи 12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Федерального закона от 04.05.2011г. № 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9) уклонение контролируемого лица от проведения обязательного профилактического визита.</w:t>
      </w:r>
    </w:p>
    <w:p w:rsidR="009825C0" w:rsidRPr="009825C0" w:rsidRDefault="000D3839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38.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Контрольные (надзорные) мероприятия без взаимодействия проводятся должностными лицами контрольных (надзорных) органов на основании </w:t>
      </w:r>
      <w:hyperlink r:id="rId23" w:anchor="/multilink/74449814/paragraph/638/number/0" w:history="1">
        <w:r w:rsidR="009825C0" w:rsidRPr="009825C0">
          <w:rPr>
            <w:rFonts w:eastAsia="Times New Roman" w:cs="Times New Roman"/>
            <w:sz w:val="24"/>
            <w:szCs w:val="24"/>
            <w:lang w:eastAsia="ru-RU"/>
          </w:rPr>
          <w:t>заданий</w:t>
        </w:r>
      </w:hyperlink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 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ru-RU"/>
        </w:rPr>
        <w:t>установленных  Федеральным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законом №248-ФЗ.</w:t>
      </w:r>
    </w:p>
    <w:p w:rsidR="009825C0" w:rsidRPr="009825C0" w:rsidRDefault="009825C0" w:rsidP="009825C0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25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</w:t>
      </w:r>
      <w:r w:rsidR="000D38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39.</w:t>
      </w:r>
      <w:r w:rsidRPr="009825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Организация </w:t>
      </w: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плановых контрольных (надзорных) мероприятий проводится на основании плана проведения плановых контрольных (надзорных) мероприятий на очередной календарный год, формируемого </w:t>
      </w:r>
      <w:proofErr w:type="gramStart"/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контрольным  органом</w:t>
      </w:r>
      <w:proofErr w:type="gramEnd"/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подлежит согласованию с органами прокуратуры в соответствии со ст. 61 </w:t>
      </w:r>
      <w:r w:rsidRPr="009825C0">
        <w:rPr>
          <w:rFonts w:eastAsia="Times New Roman" w:cs="Times New Roman"/>
          <w:sz w:val="24"/>
          <w:szCs w:val="24"/>
          <w:lang w:eastAsia="ru-RU"/>
        </w:rPr>
        <w:t>Федерального закона №248-ФЗ</w:t>
      </w: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825C0" w:rsidRPr="009825C0" w:rsidRDefault="009825C0" w:rsidP="009825C0">
      <w:pPr>
        <w:shd w:val="clear" w:color="auto" w:fill="FFFFFF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9825C0">
        <w:rPr>
          <w:rFonts w:eastAsia="Times New Roman" w:cs="Times New Roman"/>
          <w:color w:val="000000"/>
          <w:szCs w:val="20"/>
          <w:lang w:eastAsia="ru-RU"/>
        </w:rPr>
        <w:t xml:space="preserve">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40.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9825C0">
        <w:rPr>
          <w:rFonts w:cs="Times New Roman"/>
          <w:bCs/>
          <w:color w:val="000000"/>
          <w:sz w:val="24"/>
          <w:szCs w:val="24"/>
        </w:rPr>
        <w:t xml:space="preserve"> в пределах полномочий, предусмотренных законодательством Российской Федерации, 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>обязан: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9825C0" w:rsidRPr="009825C0" w:rsidRDefault="009825C0" w:rsidP="009825C0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825C0" w:rsidRPr="009825C0" w:rsidRDefault="000D3839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41.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Предписание оформляется по форме согласно приложению 4 к настоящему Положению.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b/>
          <w:sz w:val="24"/>
          <w:szCs w:val="24"/>
          <w:lang w:eastAsia="zh-CN"/>
        </w:rPr>
        <w:t xml:space="preserve">Раздел V. Результаты </w:t>
      </w:r>
      <w:proofErr w:type="gramStart"/>
      <w:r w:rsidRPr="009825C0">
        <w:rPr>
          <w:rFonts w:eastAsia="Times New Roman" w:cs="Times New Roman"/>
          <w:b/>
          <w:sz w:val="24"/>
          <w:szCs w:val="24"/>
          <w:lang w:eastAsia="zh-CN"/>
        </w:rPr>
        <w:t>контрольного  мероприятия</w:t>
      </w:r>
      <w:proofErr w:type="gramEnd"/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42.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Результаты контрольных (надзорных) мероприятий оформляются в соответствии с главой 16 Федерального закона № 248-ФЗ.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b/>
          <w:sz w:val="24"/>
          <w:szCs w:val="24"/>
          <w:lang w:eastAsia="zh-CN"/>
        </w:rPr>
        <w:t>Раздел VI. Обжалование решений контрольного органа, действий (бездействия) его должностных лиц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</w:t>
      </w:r>
      <w:r w:rsidR="000D3839">
        <w:rPr>
          <w:rFonts w:eastAsia="Times New Roman" w:cs="Times New Roman"/>
          <w:sz w:val="24"/>
          <w:szCs w:val="24"/>
          <w:lang w:eastAsia="zh-CN"/>
        </w:rPr>
        <w:t>43.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подается контролируемым лицом в контрольный орган в электронном виде с использованием ЕПГУ, за исключением случая, предусмотренного пунктом 38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простой электронной подписью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</w:t>
      </w:r>
      <w:r w:rsidR="000D3839">
        <w:rPr>
          <w:rFonts w:eastAsia="Times New Roman" w:cs="Times New Roman"/>
          <w:sz w:val="24"/>
          <w:szCs w:val="24"/>
          <w:lang w:eastAsia="zh-CN"/>
        </w:rPr>
        <w:t>44.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(оптическом диске, флэш-накопителе).</w:t>
      </w: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</w:t>
      </w:r>
      <w:r w:rsidR="000D3839">
        <w:rPr>
          <w:rFonts w:eastAsia="Times New Roman" w:cs="Times New Roman"/>
          <w:sz w:val="24"/>
          <w:szCs w:val="24"/>
          <w:lang w:eastAsia="zh-CN"/>
        </w:rPr>
        <w:t>45.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решений о проведении контрольных мероприятий;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актов контрольных мероприятий, предписаний об устранении выявленных нарушений;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3) действий (бездействия) должностных лиц контрольного (надзорного) органа в рамках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контрольных  мероприятий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6) иных решений, принимаемых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контрольными  органами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46.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47.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48.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49.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50.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может содержать ходатайство о приостановлении исполнения обжалуемого решения контрольного органа.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51.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срок не позднее двух рабочих дней со дня регистрации жалобы принимает решение: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о приостановлении исполнения обжалуемого решения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об отказе в приостановлении исполнения обжалуемого решения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52.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Информация о решении, указанном в пункте 60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53.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должна содержать: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3) сведения об обжалуемых решении контрольного органа и (или) действии (бездействии) его должностного лица, которые привели   или могут привести к нарушению прав контролируемого лица, подавшего жалобу;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5) требования лица, подавшего жалобу;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6) учетный номер контрольного мероприятия в едином реестре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контрольных  мероприятий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, в отношении которого подается жалоба, если Правительством Российской Федерации  не установлено иное;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7) учетный номер объекта контроля в едином реестре видов контроля (при обжаловании решения об отнесении объекта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контроля  к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соответствующей категории риска).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54.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либо членов их семей.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55.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56.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Контрольный орган принимает решение об отказе в рассмотрении жалобы в течение пяти рабочих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дней  со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дня получения жалобы, если: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жалоба подана после истечения сроков подачи жалобы, </w:t>
      </w:r>
      <w:r w:rsidR="000D3839">
        <w:rPr>
          <w:rFonts w:eastAsia="Times New Roman" w:cs="Times New Roman"/>
          <w:sz w:val="24"/>
          <w:szCs w:val="24"/>
          <w:lang w:eastAsia="zh-CN"/>
        </w:rPr>
        <w:t>установленных пунктами 46, 47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и не содержит ходатайства о восстановлении пропущенного срока на подачу жалобы;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2) в удовлетворении ходатайства о восстановлении пропущенного срока на подачу жалобы отказано;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3) до принятия решения по жалобе от контролируемого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 xml:space="preserve">лица,   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ее подавшего, поступило заявление об отзыве жалобы;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5) ранее в контрольный орган была подана другая жалоба от того же контролируемого лица по тем же основаниям;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, а также членов их семей;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57.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Отказ в рассмотрении жалобы по основаниям,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указанн</w:t>
      </w:r>
      <w:r>
        <w:rPr>
          <w:rFonts w:eastAsia="Times New Roman" w:cs="Times New Roman"/>
          <w:sz w:val="24"/>
          <w:szCs w:val="24"/>
          <w:lang w:eastAsia="zh-CN"/>
        </w:rPr>
        <w:t>ым  в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подпунктах 3 - 8 пункта 56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служить основанием  для судебного обжалования решений контрольного органа, действий (бездействия) его должностных лиц.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58.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59.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дней  до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ЕПГУ. 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  на рассмотрении такой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60.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случае получения контрольным органом уведомления о невозможности присутствия на рассмотрении жалобы от контролируемого лица,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  в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контрольном  органе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61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Контрольный орган должен обеспечить передачу в подсистему досудебного обжалования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контрольной  деятельности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сведений о ходе рассмотрения жалоб.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62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Жалоба подлежит рассмотрению контрольным органом в течение пятнадцати рабочих дней со дня ее регистрации.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63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 вправе  запросить 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  в рассмотрении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64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65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66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7</w:t>
      </w:r>
      <w:r w:rsidRPr="009825C0">
        <w:rPr>
          <w:rFonts w:eastAsia="Times New Roman" w:cs="Times New Roman"/>
          <w:sz w:val="24"/>
          <w:szCs w:val="24"/>
          <w:lang w:eastAsia="zh-CN"/>
        </w:rPr>
        <w:t>. По итогам рассмотрения жалобы контрольный орган принимает одно из следующих решений: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оставляет жалобу без удовлетворения;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2) отменяет р</w:t>
      </w:r>
      <w:r w:rsidR="009C3C14">
        <w:rPr>
          <w:rFonts w:eastAsia="Times New Roman" w:cs="Times New Roman"/>
          <w:sz w:val="24"/>
          <w:szCs w:val="24"/>
          <w:lang w:eastAsia="zh-CN"/>
        </w:rPr>
        <w:t xml:space="preserve">ешение </w:t>
      </w:r>
      <w:proofErr w:type="gramStart"/>
      <w:r w:rsidR="009C3C14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полностью  или частично;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3) отменяет р</w:t>
      </w:r>
      <w:r w:rsidR="009C3C14"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 полностью и принимает новое решение;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8</w:t>
      </w:r>
      <w:r w:rsidRPr="009825C0">
        <w:rPr>
          <w:rFonts w:eastAsia="Times New Roman" w:cs="Times New Roman"/>
          <w:sz w:val="24"/>
          <w:szCs w:val="24"/>
          <w:lang w:eastAsia="zh-CN"/>
        </w:rPr>
        <w:t>. Предметом досудебного (внесудебного) обжалования являются действия (бездействие) должностног</w:t>
      </w:r>
      <w:r w:rsidR="009C3C14">
        <w:rPr>
          <w:rFonts w:eastAsia="Times New Roman" w:cs="Times New Roman"/>
          <w:sz w:val="24"/>
          <w:szCs w:val="24"/>
          <w:lang w:eastAsia="zh-CN"/>
        </w:rPr>
        <w:t xml:space="preserve">о лица </w:t>
      </w:r>
      <w:proofErr w:type="gramStart"/>
      <w:r w:rsidR="009C3C14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9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ЕПГУ  в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срок не позднее одного рабочего дня со дня его принятия. 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754254" w:rsidRPr="00754254" w:rsidRDefault="00515898" w:rsidP="00754254">
      <w:pPr>
        <w:pStyle w:val="11"/>
        <w:spacing w:line="0" w:lineRule="atLeast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V</w:t>
      </w:r>
      <w:r w:rsidR="00754254"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>. Ключевые показатели муниципального контроля за исполнением единой теплоснабжающей организацией обязательств и их целевые значения</w:t>
      </w:r>
    </w:p>
    <w:p w:rsidR="00754254" w:rsidRPr="00754254" w:rsidRDefault="00754254" w:rsidP="00754254">
      <w:pPr>
        <w:pStyle w:val="11"/>
        <w:spacing w:line="0" w:lineRule="atLeast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754254" w:rsidRPr="00754254" w:rsidRDefault="001B7D23" w:rsidP="00754254">
      <w:pPr>
        <w:pStyle w:val="11"/>
        <w:spacing w:line="0" w:lineRule="atLeas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70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31.07.2020</w:t>
      </w:r>
      <w:r w:rsidR="00515898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754254" w:rsidRPr="001B7D23" w:rsidRDefault="001B7D23" w:rsidP="00754254">
      <w:pPr>
        <w:pStyle w:val="11"/>
        <w:spacing w:line="0" w:lineRule="atLeast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71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</w:t>
      </w:r>
      <w:r w:rsidR="00020AA7">
        <w:rPr>
          <w:rFonts w:ascii="PT Astra Serif" w:hAnsi="PT Astra Serif" w:cs="Times New Roman"/>
          <w:color w:val="000000"/>
          <w:sz w:val="24"/>
          <w:szCs w:val="24"/>
        </w:rPr>
        <w:t>ацией обязательств утверждены в соответствии с приложением 3 к настоящему Положению</w:t>
      </w:r>
      <w:r w:rsidR="00754254" w:rsidRPr="001B7D23">
        <w:rPr>
          <w:rFonts w:ascii="PT Astra Serif" w:hAnsi="PT Astra Serif" w:cs="Times New Roman"/>
          <w:b/>
          <w:color w:val="000000"/>
          <w:sz w:val="24"/>
          <w:szCs w:val="24"/>
        </w:rPr>
        <w:t>.</w:t>
      </w:r>
    </w:p>
    <w:p w:rsidR="00754254" w:rsidRDefault="00754254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bookmarkStart w:id="9" w:name="_Hlk79495542"/>
    </w:p>
    <w:p w:rsidR="005F5726" w:rsidRDefault="005F5726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F5726" w:rsidRPr="00754254" w:rsidRDefault="005F5726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F5726" w:rsidRPr="005F5726" w:rsidRDefault="005F5726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F5726">
        <w:rPr>
          <w:rFonts w:ascii="PT Astra Serif" w:hAnsi="PT Astra Serif" w:cs="Times New Roman"/>
          <w:color w:val="000000"/>
          <w:sz w:val="24"/>
          <w:szCs w:val="24"/>
        </w:rPr>
        <w:t>Глава Шатровского</w:t>
      </w:r>
    </w:p>
    <w:p w:rsidR="009825C0" w:rsidRDefault="005F5726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F5726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754254" w:rsidRDefault="009825C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Курганской области     </w:t>
      </w:r>
      <w:r w:rsidR="005F5726" w:rsidRPr="005F5726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                                                 Л.А.Рассохин</w:t>
      </w:r>
      <w:bookmarkEnd w:id="9"/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9C3C14" w:rsidRDefault="009C3C14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риложение 1</w:t>
      </w: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 муниципальном округе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spacing w:line="240" w:lineRule="exact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spacing w:line="240" w:lineRule="exact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КРИТЕРИИ </w:t>
      </w: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отнесения объектов контроля 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>к категориям риска в рамках осуществления муниципального контроля</w:t>
      </w: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 муниципальном округе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spacing w:line="240" w:lineRule="exact"/>
        <w:jc w:val="center"/>
        <w:rPr>
          <w:rFonts w:eastAsia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proofErr w:type="gramStart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требований,  подлежащих</w:t>
            </w:r>
            <w:proofErr w:type="gramEnd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исполнению (соблюдению) контролируемыми лицами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proofErr w:type="gramStart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требований,  подлежащих</w:t>
            </w:r>
            <w:proofErr w:type="gramEnd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исполнению (соблюдению) контролируемыми лицами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ind w:firstLine="34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ПЕРЕЧЕНЬ </w:t>
      </w: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sz w:val="24"/>
          <w:szCs w:val="24"/>
          <w:shd w:val="clear" w:color="auto" w:fill="F1C100"/>
          <w:vertAlign w:val="superscript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 муниципальном округе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ind w:firstLine="720"/>
        <w:jc w:val="both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A57780" w:rsidRPr="00A57780" w:rsidTr="00B55AF5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 5</w:t>
            </w:r>
            <w:proofErr w:type="gramEnd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шт. или</w:t>
            </w:r>
          </w:p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 10 шт.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Федеральным законом </w:t>
            </w: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или превышение нормальных параметров более чем </w:t>
            </w: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10%</w:t>
            </w:r>
          </w:p>
        </w:tc>
      </w:tr>
    </w:tbl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 муниципальном округе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КЛЮЧЕВЫЕ ПОКАЗАТЕЛИ 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>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 муниципальном округе</w:t>
      </w: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2. Индикативные показатели: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5B2">
        <w:rPr>
          <w:rFonts w:eastAsia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sz w:val="24"/>
          <w:szCs w:val="24"/>
          <w:lang w:eastAsia="ru-RU"/>
        </w:rPr>
        <w:t>Шатровском муниципальном округе</w:t>
      </w:r>
      <w:r w:rsidRPr="00A025B2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025B2">
        <w:rPr>
          <w:rFonts w:eastAsia="Times New Roman" w:cs="Times New Roman"/>
          <w:sz w:val="24"/>
          <w:szCs w:val="24"/>
          <w:lang w:eastAsia="ru-RU"/>
        </w:rPr>
        <w:t>устанавливаются следующие индикативные показатели: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проведенных плановых контрольных мероприятий;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 муниципальном округе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sz w:val="24"/>
          <w:szCs w:val="24"/>
          <w:lang w:eastAsia="ru-RU"/>
        </w:rPr>
        <w:t xml:space="preserve">ФОРМА 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</w:t>
      </w:r>
      <w:r w:rsidRPr="00A025B2">
        <w:rPr>
          <w:rFonts w:eastAsia="Times New Roman" w:cs="Times New Roman"/>
          <w:b/>
          <w:sz w:val="24"/>
          <w:szCs w:val="24"/>
          <w:lang w:eastAsia="ru-RU"/>
        </w:rPr>
        <w:t>редписания Контрольного органа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A025B2" w:rsidRPr="00A025B2" w:rsidTr="00B55AF5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должность руководителя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полное наименование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фамилия, имя, отчество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 наличии) руководителя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b/>
          <w:color w:val="000000"/>
          <w:sz w:val="24"/>
          <w:szCs w:val="24"/>
          <w:lang w:eastAsia="ru-RU"/>
        </w:rPr>
      </w:pPr>
      <w:bookmarkStart w:id="10" w:name="Par320"/>
      <w:bookmarkEnd w:id="10"/>
      <w:r w:rsidRPr="00A025B2">
        <w:rPr>
          <w:rFonts w:eastAsia="Times New Roman" w:cs="Calibri"/>
          <w:b/>
          <w:color w:val="000000"/>
          <w:sz w:val="24"/>
          <w:szCs w:val="24"/>
          <w:lang w:eastAsia="ru-RU"/>
        </w:rPr>
        <w:t>ПРЕДПИСАНИЕ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A025B2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A025B2">
        <w:rPr>
          <w:rFonts w:eastAsia="Times New Roman" w:cs="Calibri"/>
          <w:sz w:val="24"/>
          <w:szCs w:val="24"/>
          <w:lang w:eastAsia="ru-RU"/>
        </w:rPr>
        <w:t xml:space="preserve">вии с пунктом 1 части 2 статьи 90 </w:t>
      </w: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Федерального закона от 31.07.2020г.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предписывает: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A025B2" w:rsidRPr="00A025B2" w:rsidTr="00B55AF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A025B2" w:rsidRPr="00A025B2" w:rsidTr="00B55AF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025B2" w:rsidRPr="00754254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sectPr w:rsidR="00A025B2" w:rsidRPr="00754254" w:rsidSect="00F061DC">
      <w:headerReference w:type="default" r:id="rId24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E8" w:rsidRDefault="006D40E8" w:rsidP="004E3F8F">
      <w:r>
        <w:separator/>
      </w:r>
    </w:p>
  </w:endnote>
  <w:endnote w:type="continuationSeparator" w:id="0">
    <w:p w:rsidR="006D40E8" w:rsidRDefault="006D40E8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E8" w:rsidRDefault="006D40E8" w:rsidP="004E3F8F">
      <w:r>
        <w:separator/>
      </w:r>
    </w:p>
  </w:footnote>
  <w:footnote w:type="continuationSeparator" w:id="0">
    <w:p w:rsidR="006D40E8" w:rsidRDefault="006D40E8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AA7"/>
    <w:rsid w:val="00020B57"/>
    <w:rsid w:val="0002246E"/>
    <w:rsid w:val="0002290A"/>
    <w:rsid w:val="00031FAD"/>
    <w:rsid w:val="00044692"/>
    <w:rsid w:val="00052D97"/>
    <w:rsid w:val="00063F8A"/>
    <w:rsid w:val="00074B15"/>
    <w:rsid w:val="000853ED"/>
    <w:rsid w:val="00090856"/>
    <w:rsid w:val="000922B6"/>
    <w:rsid w:val="000C7087"/>
    <w:rsid w:val="000D3839"/>
    <w:rsid w:val="000E0523"/>
    <w:rsid w:val="000F586E"/>
    <w:rsid w:val="00113EEF"/>
    <w:rsid w:val="0012332B"/>
    <w:rsid w:val="00125BD1"/>
    <w:rsid w:val="001318BE"/>
    <w:rsid w:val="0014595D"/>
    <w:rsid w:val="0015647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B7D23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8462E"/>
    <w:rsid w:val="00295B3F"/>
    <w:rsid w:val="00297175"/>
    <w:rsid w:val="002B3AD0"/>
    <w:rsid w:val="002B7B5E"/>
    <w:rsid w:val="002B7ED9"/>
    <w:rsid w:val="002C39D0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8253F"/>
    <w:rsid w:val="00384072"/>
    <w:rsid w:val="003876E0"/>
    <w:rsid w:val="003907B2"/>
    <w:rsid w:val="003B103C"/>
    <w:rsid w:val="003B6D30"/>
    <w:rsid w:val="003C11C2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46FF1"/>
    <w:rsid w:val="00453A75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D5302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1187"/>
    <w:rsid w:val="00634FBB"/>
    <w:rsid w:val="00644C17"/>
    <w:rsid w:val="00661672"/>
    <w:rsid w:val="00665E28"/>
    <w:rsid w:val="00680F89"/>
    <w:rsid w:val="006B6508"/>
    <w:rsid w:val="006C1D5C"/>
    <w:rsid w:val="006C2E2A"/>
    <w:rsid w:val="006C6EA7"/>
    <w:rsid w:val="006D40E8"/>
    <w:rsid w:val="006E12F8"/>
    <w:rsid w:val="006E32CF"/>
    <w:rsid w:val="006F0987"/>
    <w:rsid w:val="00702CAD"/>
    <w:rsid w:val="00721633"/>
    <w:rsid w:val="00733D16"/>
    <w:rsid w:val="00742A9A"/>
    <w:rsid w:val="00754254"/>
    <w:rsid w:val="0076033F"/>
    <w:rsid w:val="00764FAF"/>
    <w:rsid w:val="00775A22"/>
    <w:rsid w:val="00783429"/>
    <w:rsid w:val="007859B1"/>
    <w:rsid w:val="007C27CB"/>
    <w:rsid w:val="007C42B1"/>
    <w:rsid w:val="007E46EB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87C39"/>
    <w:rsid w:val="0089024A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07CC6"/>
    <w:rsid w:val="00912588"/>
    <w:rsid w:val="00924380"/>
    <w:rsid w:val="00961E38"/>
    <w:rsid w:val="0098042D"/>
    <w:rsid w:val="009825C0"/>
    <w:rsid w:val="009B6E4A"/>
    <w:rsid w:val="009C0F17"/>
    <w:rsid w:val="009C147E"/>
    <w:rsid w:val="009C3C14"/>
    <w:rsid w:val="009D097F"/>
    <w:rsid w:val="009E0551"/>
    <w:rsid w:val="009E2735"/>
    <w:rsid w:val="009E7101"/>
    <w:rsid w:val="009F495A"/>
    <w:rsid w:val="009F7BA2"/>
    <w:rsid w:val="00A025B2"/>
    <w:rsid w:val="00A268D3"/>
    <w:rsid w:val="00A30E7E"/>
    <w:rsid w:val="00A37151"/>
    <w:rsid w:val="00A41C6E"/>
    <w:rsid w:val="00A50BA9"/>
    <w:rsid w:val="00A558C0"/>
    <w:rsid w:val="00A57780"/>
    <w:rsid w:val="00A63F17"/>
    <w:rsid w:val="00AB2757"/>
    <w:rsid w:val="00AC1AA6"/>
    <w:rsid w:val="00AC654F"/>
    <w:rsid w:val="00AD606C"/>
    <w:rsid w:val="00AF3E7D"/>
    <w:rsid w:val="00AF651A"/>
    <w:rsid w:val="00B03414"/>
    <w:rsid w:val="00B11839"/>
    <w:rsid w:val="00B14742"/>
    <w:rsid w:val="00B3628C"/>
    <w:rsid w:val="00B41BF1"/>
    <w:rsid w:val="00B430B3"/>
    <w:rsid w:val="00B82F36"/>
    <w:rsid w:val="00B93BCE"/>
    <w:rsid w:val="00B95A04"/>
    <w:rsid w:val="00B9763E"/>
    <w:rsid w:val="00BA3DD4"/>
    <w:rsid w:val="00BB5496"/>
    <w:rsid w:val="00BD6693"/>
    <w:rsid w:val="00BF1D3E"/>
    <w:rsid w:val="00BF3A5B"/>
    <w:rsid w:val="00C06E3D"/>
    <w:rsid w:val="00C12958"/>
    <w:rsid w:val="00C433E8"/>
    <w:rsid w:val="00C47339"/>
    <w:rsid w:val="00C530A0"/>
    <w:rsid w:val="00C64418"/>
    <w:rsid w:val="00C7749F"/>
    <w:rsid w:val="00C8111C"/>
    <w:rsid w:val="00C818DA"/>
    <w:rsid w:val="00C95187"/>
    <w:rsid w:val="00CA0107"/>
    <w:rsid w:val="00CB23D8"/>
    <w:rsid w:val="00CC0FAD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71C1"/>
    <w:rsid w:val="00D439B8"/>
    <w:rsid w:val="00D43B39"/>
    <w:rsid w:val="00D508CE"/>
    <w:rsid w:val="00D521C5"/>
    <w:rsid w:val="00D6073C"/>
    <w:rsid w:val="00D64580"/>
    <w:rsid w:val="00D700B3"/>
    <w:rsid w:val="00D83E22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1AA5"/>
    <w:rsid w:val="00E0428D"/>
    <w:rsid w:val="00E10AA0"/>
    <w:rsid w:val="00E35CB9"/>
    <w:rsid w:val="00E41C6F"/>
    <w:rsid w:val="00E47C4B"/>
    <w:rsid w:val="00E5064B"/>
    <w:rsid w:val="00E5781B"/>
    <w:rsid w:val="00E673AB"/>
    <w:rsid w:val="00E676E9"/>
    <w:rsid w:val="00E76938"/>
    <w:rsid w:val="00E82E54"/>
    <w:rsid w:val="00E87004"/>
    <w:rsid w:val="00EC297C"/>
    <w:rsid w:val="00EC4645"/>
    <w:rsid w:val="00EC5517"/>
    <w:rsid w:val="00EC6D58"/>
    <w:rsid w:val="00ED559C"/>
    <w:rsid w:val="00ED579E"/>
    <w:rsid w:val="00EE0910"/>
    <w:rsid w:val="00EE270A"/>
    <w:rsid w:val="00EE551A"/>
    <w:rsid w:val="00EE6596"/>
    <w:rsid w:val="00F03195"/>
    <w:rsid w:val="00F061DC"/>
    <w:rsid w:val="00F13D0B"/>
    <w:rsid w:val="00F17EE8"/>
    <w:rsid w:val="00F21108"/>
    <w:rsid w:val="00F23569"/>
    <w:rsid w:val="00F4346D"/>
    <w:rsid w:val="00F52E87"/>
    <w:rsid w:val="00F53980"/>
    <w:rsid w:val="00F54BEF"/>
    <w:rsid w:val="00F571F5"/>
    <w:rsid w:val="00F605A5"/>
    <w:rsid w:val="00F66F21"/>
    <w:rsid w:val="00F6783A"/>
    <w:rsid w:val="00F82CAB"/>
    <w:rsid w:val="00F83AA5"/>
    <w:rsid w:val="00F9024C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8719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24</cp:revision>
  <cp:lastPrinted>2025-05-22T06:04:00Z</cp:lastPrinted>
  <dcterms:created xsi:type="dcterms:W3CDTF">2022-01-14T06:03:00Z</dcterms:created>
  <dcterms:modified xsi:type="dcterms:W3CDTF">2025-05-27T09:24:00Z</dcterms:modified>
</cp:coreProperties>
</file>